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4A4" w14:textId="35489305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HGO4203: Sustainable Urban Transformations</w:t>
      </w:r>
    </w:p>
    <w:p w14:paraId="3DC5FCA2" w14:textId="77777777" w:rsidR="007F499C" w:rsidRDefault="007F499C" w:rsidP="007F499C">
      <w:pPr>
        <w:rPr>
          <w:sz w:val="28"/>
          <w:szCs w:val="28"/>
          <w:lang w:val="en-US"/>
        </w:rPr>
      </w:pPr>
    </w:p>
    <w:p w14:paraId="414FBE55" w14:textId="77777777" w:rsidR="007F499C" w:rsidRPr="001D3D49" w:rsidRDefault="007F499C" w:rsidP="007F499C">
      <w:pPr>
        <w:rPr>
          <w:sz w:val="28"/>
          <w:szCs w:val="28"/>
          <w:lang w:val="en-US"/>
        </w:rPr>
      </w:pPr>
    </w:p>
    <w:p w14:paraId="01C21F9A" w14:textId="477A66C9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Course content</w:t>
      </w:r>
    </w:p>
    <w:p w14:paraId="760457D4" w14:textId="77777777" w:rsidR="007F499C" w:rsidRDefault="007F499C" w:rsidP="007F499C">
      <w:pPr>
        <w:rPr>
          <w:lang w:val="en-US"/>
        </w:rPr>
      </w:pPr>
    </w:p>
    <w:p w14:paraId="0F42FB5D" w14:textId="48632A3E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This course aims to explore challenges and policies related to urban sustainability</w:t>
      </w:r>
      <w:r w:rsidR="000D1E35" w:rsidRPr="007F499C">
        <w:rPr>
          <w:lang w:val="en-US"/>
        </w:rPr>
        <w:t xml:space="preserve"> transformations</w:t>
      </w:r>
      <w:r w:rsidRPr="007F499C">
        <w:rPr>
          <w:lang w:val="en-US"/>
        </w:rPr>
        <w:t xml:space="preserve">. </w:t>
      </w:r>
      <w:r w:rsidR="000D1E35" w:rsidRPr="007F499C">
        <w:rPr>
          <w:lang w:val="en-US"/>
        </w:rPr>
        <w:t>Emphasis</w:t>
      </w:r>
      <w:r w:rsidRPr="007F499C">
        <w:rPr>
          <w:lang w:val="en-US"/>
        </w:rPr>
        <w:t xml:space="preserve"> is placed on the social, cultural and spatial aspects of these challenges and policies. The course involves the analysis of theories about urban sustainability and policy transformations</w:t>
      </w:r>
      <w:r>
        <w:rPr>
          <w:lang w:val="en-US"/>
        </w:rPr>
        <w:t xml:space="preserve">, but also the </w:t>
      </w:r>
      <w:r w:rsidRPr="007F499C">
        <w:rPr>
          <w:lang w:val="en-US"/>
        </w:rPr>
        <w:t>linking</w:t>
      </w:r>
      <w:r>
        <w:rPr>
          <w:lang w:val="en-US"/>
        </w:rPr>
        <w:t xml:space="preserve"> of</w:t>
      </w:r>
      <w:r w:rsidRPr="007F499C">
        <w:rPr>
          <w:lang w:val="en-US"/>
        </w:rPr>
        <w:t xml:space="preserve"> theories and knowledge on urban </w:t>
      </w:r>
      <w:r w:rsidR="000D1E35">
        <w:rPr>
          <w:lang w:val="en-US"/>
        </w:rPr>
        <w:t>sustainability</w:t>
      </w:r>
      <w:r w:rsidR="000D1E35" w:rsidRPr="007F499C">
        <w:rPr>
          <w:lang w:val="en-US"/>
        </w:rPr>
        <w:t xml:space="preserve"> </w:t>
      </w:r>
      <w:r w:rsidRPr="007F499C">
        <w:rPr>
          <w:lang w:val="en-US"/>
        </w:rPr>
        <w:t>transitions and transformations to ongoing policies and practice</w:t>
      </w:r>
      <w:r>
        <w:rPr>
          <w:lang w:val="en-US"/>
        </w:rPr>
        <w:t>s</w:t>
      </w:r>
      <w:r w:rsidR="003D0C5F">
        <w:rPr>
          <w:lang w:val="en-US"/>
        </w:rPr>
        <w:t xml:space="preserve">. This </w:t>
      </w:r>
      <w:r w:rsidR="005B0532">
        <w:rPr>
          <w:lang w:val="en-US"/>
        </w:rPr>
        <w:t>involves</w:t>
      </w:r>
      <w:r w:rsidR="007E4D33">
        <w:rPr>
          <w:lang w:val="en-US"/>
        </w:rPr>
        <w:t xml:space="preserve"> </w:t>
      </w:r>
      <w:r w:rsidR="00C87429">
        <w:rPr>
          <w:lang w:val="en-US"/>
        </w:rPr>
        <w:t>field visits and dialogues with stakeholders</w:t>
      </w:r>
      <w:r w:rsidR="008C5DA9">
        <w:rPr>
          <w:lang w:val="en-US"/>
        </w:rPr>
        <w:t>, as well as student project</w:t>
      </w:r>
      <w:r w:rsidR="007A7871">
        <w:rPr>
          <w:lang w:val="en-US"/>
        </w:rPr>
        <w:t>s</w:t>
      </w:r>
      <w:r w:rsidR="008C5DA9">
        <w:rPr>
          <w:lang w:val="en-US"/>
        </w:rPr>
        <w:t xml:space="preserve"> focusing on the challenges of putting theory into practice</w:t>
      </w:r>
      <w:r>
        <w:rPr>
          <w:lang w:val="en-US"/>
        </w:rPr>
        <w:t>.</w:t>
      </w:r>
      <w:r w:rsidRPr="007F499C">
        <w:rPr>
          <w:lang w:val="en-US"/>
        </w:rPr>
        <w:t xml:space="preserve"> The course relates to urbanization and urbanism as a global process, and includes literature, insights and perspectives from different parts of the world. The main themes covered by the course are:</w:t>
      </w:r>
    </w:p>
    <w:p w14:paraId="17B1DCE8" w14:textId="77777777" w:rsidR="007F499C" w:rsidRPr="007F499C" w:rsidRDefault="007F499C" w:rsidP="007F499C">
      <w:pPr>
        <w:rPr>
          <w:lang w:val="en-US"/>
        </w:rPr>
      </w:pPr>
    </w:p>
    <w:p w14:paraId="1D746AA7" w14:textId="1F5860F8" w:rsidR="007F499C" w:rsidRPr="007F499C" w:rsidRDefault="007F499C" w:rsidP="001D3D49">
      <w:pPr>
        <w:pStyle w:val="Listeavsnitt"/>
        <w:numPr>
          <w:ilvl w:val="0"/>
          <w:numId w:val="1"/>
        </w:numPr>
        <w:rPr>
          <w:lang w:val="en-US"/>
        </w:rPr>
      </w:pPr>
      <w:r w:rsidRPr="007F499C">
        <w:rPr>
          <w:lang w:val="en-US"/>
        </w:rPr>
        <w:t>urban sustainability challenges (energy, climate and inequality)</w:t>
      </w:r>
    </w:p>
    <w:p w14:paraId="162C4F41" w14:textId="6264CCC4" w:rsidR="007F499C" w:rsidRPr="007F499C" w:rsidRDefault="007F499C" w:rsidP="001D3D49">
      <w:pPr>
        <w:pStyle w:val="Listeavsnitt"/>
        <w:numPr>
          <w:ilvl w:val="0"/>
          <w:numId w:val="1"/>
        </w:numPr>
        <w:rPr>
          <w:lang w:val="en-US"/>
        </w:rPr>
      </w:pPr>
      <w:r w:rsidRPr="007F499C">
        <w:rPr>
          <w:lang w:val="en-US"/>
        </w:rPr>
        <w:t>urban structural transformations (urbanization, land use, infrastructures</w:t>
      </w:r>
      <w:r w:rsidR="004C68AE">
        <w:rPr>
          <w:lang w:val="en-US"/>
        </w:rPr>
        <w:t xml:space="preserve"> and</w:t>
      </w:r>
      <w:r w:rsidRPr="007F499C">
        <w:rPr>
          <w:lang w:val="en-US"/>
        </w:rPr>
        <w:t xml:space="preserve"> energy)</w:t>
      </w:r>
    </w:p>
    <w:p w14:paraId="3CE92823" w14:textId="501054D1" w:rsidR="007F499C" w:rsidRPr="007F499C" w:rsidRDefault="007F499C" w:rsidP="001D3D49">
      <w:pPr>
        <w:pStyle w:val="Listeavsnitt"/>
        <w:numPr>
          <w:ilvl w:val="0"/>
          <w:numId w:val="1"/>
        </w:numPr>
        <w:rPr>
          <w:lang w:val="en-US"/>
        </w:rPr>
      </w:pPr>
      <w:r w:rsidRPr="007F499C">
        <w:rPr>
          <w:lang w:val="en-US"/>
        </w:rPr>
        <w:t>transition in urban practices and cultures (social world views, lifestyles, practices, institutions and path dependencies)</w:t>
      </w:r>
    </w:p>
    <w:p w14:paraId="3B78DD52" w14:textId="3B1B8C35" w:rsidR="007F499C" w:rsidRPr="007F499C" w:rsidRDefault="007F499C" w:rsidP="001D3D49">
      <w:pPr>
        <w:pStyle w:val="Listeavsnitt"/>
        <w:numPr>
          <w:ilvl w:val="0"/>
          <w:numId w:val="1"/>
        </w:numPr>
        <w:rPr>
          <w:lang w:val="en-US"/>
        </w:rPr>
      </w:pPr>
      <w:r w:rsidRPr="007F499C">
        <w:rPr>
          <w:lang w:val="en-US"/>
        </w:rPr>
        <w:t>urban policy transformations (policies, planning and</w:t>
      </w:r>
      <w:r w:rsidR="004156EE">
        <w:rPr>
          <w:lang w:val="en-US"/>
        </w:rPr>
        <w:t xml:space="preserve"> interventions</w:t>
      </w:r>
      <w:r w:rsidRPr="007F499C">
        <w:rPr>
          <w:lang w:val="en-US"/>
        </w:rPr>
        <w:t xml:space="preserve">, </w:t>
      </w:r>
      <w:r w:rsidR="0065354E">
        <w:rPr>
          <w:lang w:val="en-US"/>
        </w:rPr>
        <w:t>at different scales</w:t>
      </w:r>
      <w:r w:rsidRPr="007F499C">
        <w:rPr>
          <w:lang w:val="en-US"/>
        </w:rPr>
        <w:t>)</w:t>
      </w:r>
    </w:p>
    <w:p w14:paraId="3EBE2390" w14:textId="77777777" w:rsidR="007F499C" w:rsidRPr="007F499C" w:rsidRDefault="007F499C" w:rsidP="007F499C">
      <w:pPr>
        <w:rPr>
          <w:lang w:val="en-US"/>
        </w:rPr>
      </w:pPr>
    </w:p>
    <w:p w14:paraId="5B01B624" w14:textId="77777777" w:rsidR="007F499C" w:rsidRPr="007F499C" w:rsidRDefault="007F499C" w:rsidP="007F499C">
      <w:pPr>
        <w:rPr>
          <w:lang w:val="en-US"/>
        </w:rPr>
      </w:pPr>
    </w:p>
    <w:p w14:paraId="6BB557F8" w14:textId="77777777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Learning outcome</w:t>
      </w:r>
    </w:p>
    <w:p w14:paraId="0162D37F" w14:textId="77777777" w:rsidR="007F499C" w:rsidRDefault="007F499C" w:rsidP="007F499C">
      <w:pPr>
        <w:rPr>
          <w:b/>
          <w:bCs/>
          <w:lang w:val="en-US"/>
        </w:rPr>
      </w:pPr>
    </w:p>
    <w:p w14:paraId="26FCBD95" w14:textId="2F739D35" w:rsidR="007F499C" w:rsidRPr="001D3D49" w:rsidRDefault="007F499C" w:rsidP="007F499C">
      <w:pPr>
        <w:rPr>
          <w:b/>
          <w:bCs/>
          <w:lang w:val="en-US"/>
        </w:rPr>
      </w:pPr>
      <w:r w:rsidRPr="001D3D49">
        <w:rPr>
          <w:b/>
          <w:bCs/>
          <w:lang w:val="en-US"/>
        </w:rPr>
        <w:t>Knowledge goals</w:t>
      </w:r>
    </w:p>
    <w:p w14:paraId="76A59525" w14:textId="77777777" w:rsidR="007F499C" w:rsidRDefault="007F499C" w:rsidP="007F499C">
      <w:pPr>
        <w:rPr>
          <w:lang w:val="en-US"/>
        </w:rPr>
      </w:pPr>
    </w:p>
    <w:p w14:paraId="6153F6CE" w14:textId="475DA9C3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You will be able to</w:t>
      </w:r>
      <w:r>
        <w:rPr>
          <w:lang w:val="en-US"/>
        </w:rPr>
        <w:t>:</w:t>
      </w:r>
    </w:p>
    <w:p w14:paraId="6D303132" w14:textId="77777777" w:rsidR="007F499C" w:rsidRPr="007F499C" w:rsidRDefault="007F499C" w:rsidP="001D3D49">
      <w:pPr>
        <w:pStyle w:val="Listeavsnitt"/>
        <w:numPr>
          <w:ilvl w:val="0"/>
          <w:numId w:val="2"/>
        </w:numPr>
        <w:rPr>
          <w:lang w:val="en-US"/>
        </w:rPr>
      </w:pPr>
      <w:r w:rsidRPr="007F499C">
        <w:rPr>
          <w:lang w:val="en-US"/>
        </w:rPr>
        <w:t>account for and discuss key concepts and theories related to urban sustainability</w:t>
      </w:r>
    </w:p>
    <w:p w14:paraId="67A4E3A5" w14:textId="7CFCE4CB" w:rsidR="007F499C" w:rsidRPr="007F499C" w:rsidRDefault="007F499C" w:rsidP="001D3D49">
      <w:pPr>
        <w:pStyle w:val="Listeavsnitt"/>
        <w:numPr>
          <w:ilvl w:val="0"/>
          <w:numId w:val="2"/>
        </w:numPr>
        <w:rPr>
          <w:lang w:val="en-US"/>
        </w:rPr>
      </w:pPr>
      <w:r w:rsidRPr="007F499C">
        <w:rPr>
          <w:lang w:val="en-US"/>
        </w:rPr>
        <w:t>explain the relations between</w:t>
      </w:r>
      <w:r w:rsidR="007A7871">
        <w:rPr>
          <w:lang w:val="en-US"/>
        </w:rPr>
        <w:t xml:space="preserve"> theories of</w:t>
      </w:r>
      <w:r w:rsidRPr="007F499C">
        <w:rPr>
          <w:lang w:val="en-US"/>
        </w:rPr>
        <w:t xml:space="preserve"> transformations</w:t>
      </w:r>
      <w:r w:rsidR="007A7871">
        <w:rPr>
          <w:lang w:val="en-US"/>
        </w:rPr>
        <w:t xml:space="preserve"> and</w:t>
      </w:r>
      <w:r w:rsidRPr="007F499C">
        <w:rPr>
          <w:lang w:val="en-US"/>
        </w:rPr>
        <w:t xml:space="preserve"> policies</w:t>
      </w:r>
      <w:r>
        <w:rPr>
          <w:lang w:val="en-US"/>
        </w:rPr>
        <w:t xml:space="preserve"> and practices</w:t>
      </w:r>
    </w:p>
    <w:p w14:paraId="2BE01E69" w14:textId="77777777" w:rsidR="007F499C" w:rsidRDefault="007F499C" w:rsidP="007F499C">
      <w:pPr>
        <w:rPr>
          <w:lang w:val="en-US"/>
        </w:rPr>
      </w:pPr>
    </w:p>
    <w:p w14:paraId="5AC58100" w14:textId="7F063304" w:rsidR="007F499C" w:rsidRDefault="007F499C" w:rsidP="007F499C">
      <w:pPr>
        <w:rPr>
          <w:b/>
          <w:bCs/>
          <w:lang w:val="en-US"/>
        </w:rPr>
      </w:pPr>
      <w:r w:rsidRPr="001D3D49">
        <w:rPr>
          <w:b/>
          <w:bCs/>
          <w:lang w:val="en-US"/>
        </w:rPr>
        <w:t>Skills attainment goals</w:t>
      </w:r>
    </w:p>
    <w:p w14:paraId="21CB177D" w14:textId="77777777" w:rsidR="007F499C" w:rsidRPr="001D3D49" w:rsidRDefault="007F499C" w:rsidP="007F499C">
      <w:pPr>
        <w:rPr>
          <w:b/>
          <w:bCs/>
          <w:lang w:val="en-US"/>
        </w:rPr>
      </w:pPr>
    </w:p>
    <w:p w14:paraId="65F2BCD5" w14:textId="77777777" w:rsidR="007F499C" w:rsidRPr="007F499C" w:rsidRDefault="007F499C" w:rsidP="001D3D49">
      <w:pPr>
        <w:pStyle w:val="Listeavsnitt"/>
        <w:numPr>
          <w:ilvl w:val="0"/>
          <w:numId w:val="2"/>
        </w:numPr>
        <w:rPr>
          <w:lang w:val="en-US"/>
        </w:rPr>
      </w:pPr>
      <w:r w:rsidRPr="007F499C">
        <w:rPr>
          <w:lang w:val="en-US"/>
        </w:rPr>
        <w:t>account for, discuss and critique concepts and theories in a sophisticated manner.</w:t>
      </w:r>
    </w:p>
    <w:p w14:paraId="2C431D6F" w14:textId="77777777" w:rsidR="007F499C" w:rsidRPr="007F499C" w:rsidRDefault="007F499C" w:rsidP="001D3D49">
      <w:pPr>
        <w:pStyle w:val="Listeavsnitt"/>
        <w:numPr>
          <w:ilvl w:val="0"/>
          <w:numId w:val="2"/>
        </w:numPr>
        <w:rPr>
          <w:lang w:val="en-US"/>
        </w:rPr>
      </w:pPr>
      <w:r w:rsidRPr="007F499C">
        <w:rPr>
          <w:lang w:val="en-US"/>
        </w:rPr>
        <w:t>connect these theories, and critiques thereof, to specific cases and concrete settings in the field.</w:t>
      </w:r>
    </w:p>
    <w:p w14:paraId="25CCEDF0" w14:textId="37943F5B" w:rsidR="007F499C" w:rsidRPr="007F499C" w:rsidRDefault="007F499C" w:rsidP="001D3D49">
      <w:pPr>
        <w:pStyle w:val="Listeavsnitt"/>
        <w:numPr>
          <w:ilvl w:val="0"/>
          <w:numId w:val="2"/>
        </w:numPr>
        <w:rPr>
          <w:lang w:val="en-US"/>
        </w:rPr>
      </w:pPr>
      <w:r w:rsidRPr="007F499C">
        <w:rPr>
          <w:lang w:val="en-US"/>
        </w:rPr>
        <w:t xml:space="preserve">write </w:t>
      </w:r>
      <w:r>
        <w:rPr>
          <w:lang w:val="en-US"/>
        </w:rPr>
        <w:t xml:space="preserve">and present </w:t>
      </w:r>
      <w:r w:rsidRPr="007F499C">
        <w:rPr>
          <w:lang w:val="en-US"/>
        </w:rPr>
        <w:t xml:space="preserve">a paper relating these theories to, either (i) collected data material, or (ii) specific </w:t>
      </w:r>
      <w:r w:rsidR="002C50AB">
        <w:rPr>
          <w:lang w:val="en-US"/>
        </w:rPr>
        <w:t xml:space="preserve">policies, </w:t>
      </w:r>
      <w:r w:rsidR="0065354E">
        <w:rPr>
          <w:lang w:val="en-US"/>
        </w:rPr>
        <w:t>projects</w:t>
      </w:r>
      <w:r w:rsidR="002C50AB">
        <w:rPr>
          <w:lang w:val="en-US"/>
        </w:rPr>
        <w:t xml:space="preserve"> and</w:t>
      </w:r>
      <w:r w:rsidRPr="007F499C">
        <w:rPr>
          <w:lang w:val="en-US"/>
        </w:rPr>
        <w:t xml:space="preserve"> practices within </w:t>
      </w:r>
      <w:r w:rsidR="002B3BAC">
        <w:rPr>
          <w:lang w:val="en-US"/>
        </w:rPr>
        <w:t>the fiel</w:t>
      </w:r>
      <w:r w:rsidR="002C50AB">
        <w:rPr>
          <w:lang w:val="en-US"/>
        </w:rPr>
        <w:t>d of</w:t>
      </w:r>
      <w:r w:rsidRPr="007F499C">
        <w:rPr>
          <w:lang w:val="en-US"/>
        </w:rPr>
        <w:t xml:space="preserve"> urban sustainability.</w:t>
      </w:r>
    </w:p>
    <w:p w14:paraId="3CF85E2A" w14:textId="77777777" w:rsidR="007F499C" w:rsidRDefault="007F499C" w:rsidP="007F499C">
      <w:pPr>
        <w:rPr>
          <w:lang w:val="en-US"/>
        </w:rPr>
      </w:pPr>
    </w:p>
    <w:p w14:paraId="41D0D605" w14:textId="4F4C4B7A" w:rsidR="007F499C" w:rsidRPr="001D3D49" w:rsidRDefault="007F499C" w:rsidP="007F499C">
      <w:pPr>
        <w:rPr>
          <w:b/>
          <w:bCs/>
          <w:lang w:val="en-US"/>
        </w:rPr>
      </w:pPr>
      <w:r w:rsidRPr="001D3D49">
        <w:rPr>
          <w:b/>
          <w:bCs/>
          <w:lang w:val="en-US"/>
        </w:rPr>
        <w:t>General competences</w:t>
      </w:r>
    </w:p>
    <w:p w14:paraId="7968B1C5" w14:textId="77777777" w:rsidR="007F499C" w:rsidRDefault="007F499C" w:rsidP="007F499C">
      <w:pPr>
        <w:rPr>
          <w:lang w:val="en-US"/>
        </w:rPr>
      </w:pPr>
    </w:p>
    <w:p w14:paraId="03AF62C0" w14:textId="2F2D56D3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You will be able to:</w:t>
      </w:r>
    </w:p>
    <w:p w14:paraId="7A6C068F" w14:textId="77777777" w:rsidR="007F499C" w:rsidRPr="007F499C" w:rsidRDefault="007F499C" w:rsidP="007F499C">
      <w:pPr>
        <w:rPr>
          <w:lang w:val="en-US"/>
        </w:rPr>
      </w:pPr>
    </w:p>
    <w:p w14:paraId="1D449F9A" w14:textId="77777777" w:rsidR="007F499C" w:rsidRPr="007F499C" w:rsidRDefault="007F499C" w:rsidP="001D3D49">
      <w:pPr>
        <w:pStyle w:val="Listeavsnitt"/>
        <w:numPr>
          <w:ilvl w:val="0"/>
          <w:numId w:val="3"/>
        </w:numPr>
        <w:rPr>
          <w:lang w:val="en-US"/>
        </w:rPr>
      </w:pPr>
      <w:r w:rsidRPr="007F499C">
        <w:rPr>
          <w:lang w:val="en-US"/>
        </w:rPr>
        <w:t>assess specific situations and challenges involving urban sustainability and sustainable transformations based on theoretically grounded knowledge on this field.</w:t>
      </w:r>
    </w:p>
    <w:p w14:paraId="6CAB8FF7" w14:textId="77777777" w:rsidR="007F499C" w:rsidRPr="007F499C" w:rsidRDefault="007F499C" w:rsidP="001D3D49">
      <w:pPr>
        <w:pStyle w:val="Listeavsnitt"/>
        <w:numPr>
          <w:ilvl w:val="0"/>
          <w:numId w:val="3"/>
        </w:numPr>
        <w:rPr>
          <w:lang w:val="en-US"/>
        </w:rPr>
      </w:pPr>
      <w:r w:rsidRPr="007F499C">
        <w:rPr>
          <w:lang w:val="en-US"/>
        </w:rPr>
        <w:t>communicate knowledge-based insights and analysis both verbally and in writing.</w:t>
      </w:r>
    </w:p>
    <w:p w14:paraId="0CBED957" w14:textId="77777777" w:rsidR="007F499C" w:rsidRPr="007F499C" w:rsidRDefault="007F499C" w:rsidP="001D3D49">
      <w:pPr>
        <w:pStyle w:val="Listeavsnitt"/>
        <w:numPr>
          <w:ilvl w:val="0"/>
          <w:numId w:val="3"/>
        </w:numPr>
        <w:rPr>
          <w:lang w:val="en-US"/>
        </w:rPr>
      </w:pPr>
      <w:r w:rsidRPr="007F499C">
        <w:rPr>
          <w:lang w:val="en-US"/>
        </w:rPr>
        <w:lastRenderedPageBreak/>
        <w:t>contribute to the new creative and independent thinking about urban sustainability issues.</w:t>
      </w:r>
    </w:p>
    <w:p w14:paraId="347E09A0" w14:textId="77777777" w:rsidR="007F499C" w:rsidRDefault="007F499C" w:rsidP="007F499C">
      <w:pPr>
        <w:rPr>
          <w:lang w:val="en-US"/>
        </w:rPr>
      </w:pPr>
    </w:p>
    <w:p w14:paraId="10A49395" w14:textId="3CDAE488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Admission to the course</w:t>
      </w:r>
    </w:p>
    <w:p w14:paraId="25BE48DC" w14:textId="77777777" w:rsidR="007F499C" w:rsidRPr="007F499C" w:rsidRDefault="007F499C" w:rsidP="007F499C">
      <w:pPr>
        <w:rPr>
          <w:lang w:val="en-US"/>
        </w:rPr>
      </w:pPr>
    </w:p>
    <w:p w14:paraId="14BE7EB8" w14:textId="3F473C92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This course is part of the master`s programme in Human Geography</w:t>
      </w:r>
      <w:r>
        <w:rPr>
          <w:lang w:val="en-US"/>
        </w:rPr>
        <w:t>, but is also s</w:t>
      </w:r>
      <w:r w:rsidRPr="007F499C">
        <w:rPr>
          <w:lang w:val="en-US"/>
        </w:rPr>
        <w:t>tudents from other relevant master’s degree programmes</w:t>
      </w:r>
      <w:r>
        <w:rPr>
          <w:lang w:val="en-US"/>
        </w:rPr>
        <w:t xml:space="preserve"> are welcome to attend</w:t>
      </w:r>
      <w:r w:rsidRPr="007F499C">
        <w:rPr>
          <w:lang w:val="en-US"/>
        </w:rPr>
        <w:t>.</w:t>
      </w:r>
    </w:p>
    <w:p w14:paraId="6B10062C" w14:textId="77777777" w:rsidR="007F499C" w:rsidRPr="007F499C" w:rsidRDefault="007F499C" w:rsidP="007F499C">
      <w:pPr>
        <w:rPr>
          <w:lang w:val="en-US"/>
        </w:rPr>
      </w:pPr>
    </w:p>
    <w:p w14:paraId="63CB924C" w14:textId="77777777" w:rsidR="007F499C" w:rsidRDefault="007F499C" w:rsidP="007F499C">
      <w:pPr>
        <w:rPr>
          <w:lang w:val="en-US"/>
        </w:rPr>
      </w:pPr>
    </w:p>
    <w:p w14:paraId="53BCCFD6" w14:textId="02507600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Recommended previous knowledge</w:t>
      </w:r>
    </w:p>
    <w:p w14:paraId="7F7F074D" w14:textId="77777777" w:rsidR="007F499C" w:rsidRDefault="007F499C" w:rsidP="007F499C">
      <w:pPr>
        <w:rPr>
          <w:lang w:val="en-US"/>
        </w:rPr>
      </w:pPr>
    </w:p>
    <w:p w14:paraId="0D7E36F0" w14:textId="4C609A4E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This course builds on SGO2302 - Environment and society (</w:t>
      </w:r>
      <w:r w:rsidR="000D1E35" w:rsidRPr="007F499C">
        <w:rPr>
          <w:lang w:val="en-US"/>
        </w:rPr>
        <w:t>S</w:t>
      </w:r>
      <w:r w:rsidR="000D1E35">
        <w:rPr>
          <w:lang w:val="en-US"/>
        </w:rPr>
        <w:t>GO</w:t>
      </w:r>
      <w:r w:rsidR="000D1E35" w:rsidRPr="007F499C">
        <w:rPr>
          <w:lang w:val="en-US"/>
        </w:rPr>
        <w:t>230</w:t>
      </w:r>
      <w:r w:rsidR="000D1E35">
        <w:rPr>
          <w:lang w:val="en-US"/>
        </w:rPr>
        <w:t>2</w:t>
      </w:r>
      <w:r w:rsidR="000D1E35" w:rsidRPr="007F499C">
        <w:rPr>
          <w:lang w:val="en-US"/>
        </w:rPr>
        <w:t xml:space="preserve"> </w:t>
      </w:r>
      <w:r w:rsidRPr="007F499C">
        <w:rPr>
          <w:lang w:val="en-US"/>
        </w:rPr>
        <w:t xml:space="preserve">- Environment and society), SGO2100 </w:t>
      </w:r>
      <w:r>
        <w:rPr>
          <w:lang w:val="en-US"/>
        </w:rPr>
        <w:t>–</w:t>
      </w:r>
      <w:r w:rsidRPr="007F499C">
        <w:rPr>
          <w:lang w:val="en-US"/>
        </w:rPr>
        <w:t xml:space="preserve"> </w:t>
      </w:r>
      <w:r>
        <w:rPr>
          <w:lang w:val="en-US"/>
        </w:rPr>
        <w:t>“</w:t>
      </w:r>
      <w:r w:rsidRPr="007F499C">
        <w:rPr>
          <w:lang w:val="en-US"/>
        </w:rPr>
        <w:t>Bygeografi og urbanisme</w:t>
      </w:r>
      <w:r>
        <w:rPr>
          <w:lang w:val="en-US"/>
        </w:rPr>
        <w:t>”</w:t>
      </w:r>
      <w:r w:rsidRPr="007F499C">
        <w:rPr>
          <w:lang w:val="en-US"/>
        </w:rPr>
        <w:t xml:space="preserve"> and SGO3500 – </w:t>
      </w:r>
      <w:r>
        <w:rPr>
          <w:lang w:val="en-US"/>
        </w:rPr>
        <w:t>“</w:t>
      </w:r>
      <w:r w:rsidRPr="007F499C">
        <w:rPr>
          <w:lang w:val="en-US"/>
        </w:rPr>
        <w:t>Byers struktur og utvikling</w:t>
      </w:r>
      <w:r>
        <w:rPr>
          <w:lang w:val="en-US"/>
        </w:rPr>
        <w:t>”</w:t>
      </w:r>
      <w:r w:rsidRPr="007F499C">
        <w:rPr>
          <w:lang w:val="en-US"/>
        </w:rPr>
        <w:t xml:space="preserve"> at the bachelor level in Human Geography. However, sitting examinations in these courses it is not a prerequisite for taking this course.</w:t>
      </w:r>
    </w:p>
    <w:p w14:paraId="3E0E41C5" w14:textId="77777777" w:rsidR="007F499C" w:rsidRDefault="007F499C" w:rsidP="007F499C">
      <w:pPr>
        <w:rPr>
          <w:lang w:val="en-US"/>
        </w:rPr>
      </w:pPr>
    </w:p>
    <w:p w14:paraId="04DD6BB2" w14:textId="77777777" w:rsidR="007F499C" w:rsidRPr="007F499C" w:rsidRDefault="007F499C" w:rsidP="007F499C">
      <w:pPr>
        <w:rPr>
          <w:lang w:val="en-US"/>
        </w:rPr>
      </w:pPr>
    </w:p>
    <w:p w14:paraId="43FDFF54" w14:textId="77777777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Teaching</w:t>
      </w:r>
    </w:p>
    <w:p w14:paraId="10FCC91F" w14:textId="77777777" w:rsidR="007F499C" w:rsidRDefault="007F499C" w:rsidP="007F499C">
      <w:pPr>
        <w:rPr>
          <w:lang w:val="en-US"/>
        </w:rPr>
      </w:pPr>
    </w:p>
    <w:p w14:paraId="01ACA18C" w14:textId="3856B41C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 xml:space="preserve">Teaching in this course is </w:t>
      </w:r>
      <w:r>
        <w:rPr>
          <w:lang w:val="en-US"/>
        </w:rPr>
        <w:t xml:space="preserve">lecture and </w:t>
      </w:r>
      <w:r w:rsidRPr="007F499C">
        <w:rPr>
          <w:lang w:val="en-US"/>
        </w:rPr>
        <w:t>seminar</w:t>
      </w:r>
      <w:r w:rsidR="00EF5F59">
        <w:rPr>
          <w:lang w:val="en-US"/>
        </w:rPr>
        <w:t xml:space="preserve"> </w:t>
      </w:r>
      <w:r w:rsidRPr="007F499C">
        <w:rPr>
          <w:lang w:val="en-US"/>
        </w:rPr>
        <w:t>based</w:t>
      </w:r>
      <w:r>
        <w:rPr>
          <w:lang w:val="en-US"/>
        </w:rPr>
        <w:t>, but also involves excursions, field visits</w:t>
      </w:r>
      <w:r w:rsidR="00C143B3">
        <w:rPr>
          <w:lang w:val="en-US"/>
        </w:rPr>
        <w:t xml:space="preserve">, </w:t>
      </w:r>
      <w:r w:rsidR="00AC541A">
        <w:rPr>
          <w:lang w:val="en-US"/>
        </w:rPr>
        <w:t>panel conversations</w:t>
      </w:r>
      <w:r>
        <w:rPr>
          <w:lang w:val="en-US"/>
        </w:rPr>
        <w:t xml:space="preserve"> and dialogues with actors working in the field of policy and practice</w:t>
      </w:r>
      <w:r w:rsidRPr="007F499C">
        <w:rPr>
          <w:lang w:val="en-US"/>
        </w:rPr>
        <w:t xml:space="preserve">. </w:t>
      </w:r>
      <w:r w:rsidR="00EF41DD">
        <w:rPr>
          <w:lang w:val="en-US"/>
        </w:rPr>
        <w:t xml:space="preserve">In the seminars </w:t>
      </w:r>
      <w:r w:rsidR="00E67C29">
        <w:rPr>
          <w:lang w:val="en-US"/>
        </w:rPr>
        <w:t>students are expected to</w:t>
      </w:r>
      <w:r w:rsidR="00695D1E">
        <w:rPr>
          <w:lang w:val="en-US"/>
        </w:rPr>
        <w:t xml:space="preserve"> prepare for and</w:t>
      </w:r>
      <w:r w:rsidR="0044477B" w:rsidRPr="001D3D49">
        <w:rPr>
          <w:lang w:val="en-US"/>
        </w:rPr>
        <w:t xml:space="preserve"> </w:t>
      </w:r>
      <w:r w:rsidR="00E741FF">
        <w:rPr>
          <w:lang w:val="en-US"/>
        </w:rPr>
        <w:t>take part</w:t>
      </w:r>
      <w:r w:rsidR="0044477B" w:rsidRPr="0044477B">
        <w:rPr>
          <w:lang w:val="en-US"/>
        </w:rPr>
        <w:t xml:space="preserve"> </w:t>
      </w:r>
      <w:r w:rsidR="00E741FF">
        <w:rPr>
          <w:lang w:val="en-US"/>
        </w:rPr>
        <w:t xml:space="preserve">in </w:t>
      </w:r>
      <w:r w:rsidR="0044477B" w:rsidRPr="0044477B">
        <w:rPr>
          <w:lang w:val="en-US"/>
        </w:rPr>
        <w:t>exercises</w:t>
      </w:r>
      <w:r w:rsidR="00695D1E">
        <w:rPr>
          <w:lang w:val="en-US"/>
        </w:rPr>
        <w:t xml:space="preserve"> and discussions.</w:t>
      </w:r>
    </w:p>
    <w:p w14:paraId="56BE1DFF" w14:textId="77777777" w:rsidR="007F499C" w:rsidRPr="007F499C" w:rsidRDefault="007F499C" w:rsidP="007F499C">
      <w:pPr>
        <w:rPr>
          <w:lang w:val="en-US"/>
        </w:rPr>
      </w:pPr>
    </w:p>
    <w:p w14:paraId="5691AAEF" w14:textId="77777777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Compulsory instruction and coursework</w:t>
      </w:r>
    </w:p>
    <w:p w14:paraId="2D5787DD" w14:textId="77777777" w:rsidR="007F499C" w:rsidRPr="007F499C" w:rsidRDefault="007F499C" w:rsidP="007F499C">
      <w:pPr>
        <w:rPr>
          <w:lang w:val="en-US"/>
        </w:rPr>
      </w:pPr>
    </w:p>
    <w:p w14:paraId="3D6086A9" w14:textId="714878ED" w:rsidR="007F499C" w:rsidRPr="007F499C" w:rsidRDefault="007F499C" w:rsidP="001D3D49">
      <w:pPr>
        <w:pStyle w:val="Listeavsnitt"/>
        <w:numPr>
          <w:ilvl w:val="0"/>
          <w:numId w:val="6"/>
        </w:numPr>
        <w:rPr>
          <w:lang w:val="en-US"/>
        </w:rPr>
      </w:pPr>
      <w:r w:rsidRPr="007F499C">
        <w:rPr>
          <w:lang w:val="en-US"/>
        </w:rPr>
        <w:t>Participation in the seminars is compulsory. Valid absence is allowed for a maximum of 2 seminars.</w:t>
      </w:r>
    </w:p>
    <w:p w14:paraId="11BDCE6F" w14:textId="7F8D45D9" w:rsidR="007F499C" w:rsidRPr="007F499C" w:rsidRDefault="007F499C" w:rsidP="001D3D49">
      <w:pPr>
        <w:pStyle w:val="Listeavsnitt"/>
        <w:numPr>
          <w:ilvl w:val="0"/>
          <w:numId w:val="6"/>
        </w:numPr>
        <w:rPr>
          <w:lang w:val="en-US"/>
        </w:rPr>
      </w:pPr>
      <w:r w:rsidRPr="007F499C">
        <w:rPr>
          <w:lang w:val="en-US"/>
        </w:rPr>
        <w:t>It is compulsory to give a presentation o</w:t>
      </w:r>
      <w:r w:rsidR="002F03C6">
        <w:rPr>
          <w:lang w:val="en-US"/>
        </w:rPr>
        <w:t xml:space="preserve">f a </w:t>
      </w:r>
      <w:r w:rsidR="00AD68EA">
        <w:rPr>
          <w:lang w:val="en-US"/>
        </w:rPr>
        <w:t xml:space="preserve">relevant </w:t>
      </w:r>
      <w:r w:rsidR="002F03C6">
        <w:rPr>
          <w:lang w:val="en-US"/>
        </w:rPr>
        <w:t>case</w:t>
      </w:r>
      <w:r w:rsidR="00A579EB">
        <w:rPr>
          <w:lang w:val="en-US"/>
        </w:rPr>
        <w:t>, based on field notes or investigations done during the course</w:t>
      </w:r>
      <w:r w:rsidRPr="007F499C">
        <w:rPr>
          <w:lang w:val="en-US"/>
        </w:rPr>
        <w:t xml:space="preserve"> </w:t>
      </w:r>
    </w:p>
    <w:p w14:paraId="14653CEB" w14:textId="77777777" w:rsidR="007F499C" w:rsidRPr="007F499C" w:rsidRDefault="007F499C" w:rsidP="007F499C">
      <w:pPr>
        <w:rPr>
          <w:lang w:val="en-US"/>
        </w:rPr>
      </w:pPr>
    </w:p>
    <w:p w14:paraId="0ADEC071" w14:textId="77777777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Completed and approved compulsory course work is valid as long as the course is offered. Students who have failed to complete the compulsory attendance cannot take the exam.</w:t>
      </w:r>
    </w:p>
    <w:p w14:paraId="1E8963F4" w14:textId="77777777" w:rsidR="007F499C" w:rsidRPr="007F499C" w:rsidRDefault="007F499C" w:rsidP="007F499C">
      <w:pPr>
        <w:rPr>
          <w:lang w:val="en-US"/>
        </w:rPr>
      </w:pPr>
    </w:p>
    <w:p w14:paraId="17CC4443" w14:textId="77777777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Absence from compulsory tuition activities</w:t>
      </w:r>
    </w:p>
    <w:p w14:paraId="12636FCC" w14:textId="77777777" w:rsidR="007F499C" w:rsidRPr="007F499C" w:rsidRDefault="007F499C" w:rsidP="007F499C">
      <w:pPr>
        <w:rPr>
          <w:lang w:val="en-US"/>
        </w:rPr>
      </w:pPr>
    </w:p>
    <w:p w14:paraId="0BC49418" w14:textId="5FD8234E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If you are ill or have another valid reason for being absent from compulsory tuition activities, your absence may be approved or the compulsory activity may be postponed.</w:t>
      </w:r>
    </w:p>
    <w:p w14:paraId="0F720BED" w14:textId="77777777" w:rsidR="007F499C" w:rsidRPr="007F499C" w:rsidRDefault="007F499C" w:rsidP="007F499C">
      <w:pPr>
        <w:rPr>
          <w:lang w:val="en-US"/>
        </w:rPr>
      </w:pPr>
    </w:p>
    <w:p w14:paraId="25404736" w14:textId="77777777" w:rsidR="007F499C" w:rsidRPr="007F499C" w:rsidRDefault="007F499C" w:rsidP="001D3D49">
      <w:pPr>
        <w:pStyle w:val="Listeavsnitt"/>
        <w:numPr>
          <w:ilvl w:val="0"/>
          <w:numId w:val="7"/>
        </w:numPr>
        <w:rPr>
          <w:lang w:val="en-US"/>
        </w:rPr>
      </w:pPr>
      <w:r w:rsidRPr="007F499C">
        <w:rPr>
          <w:lang w:val="en-US"/>
        </w:rPr>
        <w:t>Report absence from or the need for a postponed deadline on a compulsory tuition activity</w:t>
      </w:r>
    </w:p>
    <w:p w14:paraId="2DF89A5E" w14:textId="77777777" w:rsidR="007F499C" w:rsidRPr="007F499C" w:rsidRDefault="007F499C" w:rsidP="007F499C">
      <w:pPr>
        <w:rPr>
          <w:lang w:val="en-US"/>
        </w:rPr>
      </w:pPr>
    </w:p>
    <w:p w14:paraId="0310C5A1" w14:textId="77777777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A student who has completed compulsory instruction and coursework and has had these approved, is not entitled to repeat that instruction and coursework. A student who has been admitted to a course, but who has not completed compulsory instruction and coursework or had these approved, is entitled to repeat that instruction and coursework, depending on available capacity.</w:t>
      </w:r>
    </w:p>
    <w:p w14:paraId="357A7466" w14:textId="77777777" w:rsidR="007F499C" w:rsidRDefault="007F499C" w:rsidP="007F499C">
      <w:pPr>
        <w:rPr>
          <w:lang w:val="en-US"/>
        </w:rPr>
      </w:pPr>
    </w:p>
    <w:p w14:paraId="04AD8A02" w14:textId="77777777" w:rsidR="00AA3285" w:rsidRPr="007F499C" w:rsidRDefault="00AA3285" w:rsidP="007F499C">
      <w:pPr>
        <w:rPr>
          <w:lang w:val="en-US"/>
        </w:rPr>
      </w:pPr>
    </w:p>
    <w:p w14:paraId="35D04EC4" w14:textId="77777777" w:rsidR="007F499C" w:rsidRPr="001D3D49" w:rsidRDefault="007F499C" w:rsidP="007F499C">
      <w:pPr>
        <w:rPr>
          <w:b/>
          <w:bCs/>
          <w:sz w:val="28"/>
          <w:szCs w:val="28"/>
          <w:lang w:val="en-US"/>
        </w:rPr>
      </w:pPr>
      <w:r w:rsidRPr="001D3D49">
        <w:rPr>
          <w:b/>
          <w:bCs/>
          <w:sz w:val="28"/>
          <w:szCs w:val="28"/>
          <w:lang w:val="en-US"/>
        </w:rPr>
        <w:t>Examination</w:t>
      </w:r>
    </w:p>
    <w:p w14:paraId="19E1D003" w14:textId="77777777" w:rsidR="00AA3285" w:rsidRDefault="00AA3285" w:rsidP="007F499C">
      <w:pPr>
        <w:rPr>
          <w:lang w:val="en-US"/>
        </w:rPr>
      </w:pPr>
    </w:p>
    <w:p w14:paraId="136A7A4A" w14:textId="4273964E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 xml:space="preserve">The exam for HGO4302 is </w:t>
      </w:r>
      <w:r w:rsidR="00E57FD8">
        <w:rPr>
          <w:lang w:val="en-US"/>
        </w:rPr>
        <w:t xml:space="preserve">a </w:t>
      </w:r>
      <w:r w:rsidRPr="007F499C">
        <w:rPr>
          <w:lang w:val="en-US"/>
        </w:rPr>
        <w:t xml:space="preserve">research paper </w:t>
      </w:r>
      <w:r w:rsidR="00A64D50">
        <w:rPr>
          <w:lang w:val="en-US"/>
        </w:rPr>
        <w:t>or</w:t>
      </w:r>
      <w:r w:rsidR="00D41DF2">
        <w:rPr>
          <w:lang w:val="en-US"/>
        </w:rPr>
        <w:t xml:space="preserve"> an</w:t>
      </w:r>
      <w:r w:rsidR="00A64D50">
        <w:rPr>
          <w:lang w:val="en-US"/>
        </w:rPr>
        <w:t xml:space="preserve"> investigation</w:t>
      </w:r>
      <w:r w:rsidRPr="007F499C">
        <w:rPr>
          <w:lang w:val="en-US"/>
        </w:rPr>
        <w:t xml:space="preserve"> related to</w:t>
      </w:r>
      <w:r w:rsidR="00024F5E">
        <w:rPr>
          <w:lang w:val="en-US"/>
        </w:rPr>
        <w:t xml:space="preserve"> the </w:t>
      </w:r>
      <w:r w:rsidRPr="007F499C">
        <w:rPr>
          <w:lang w:val="en-US"/>
        </w:rPr>
        <w:t xml:space="preserve">themes of the course. The course coordinator will approve the </w:t>
      </w:r>
      <w:r w:rsidR="00885CD0">
        <w:rPr>
          <w:lang w:val="en-US"/>
        </w:rPr>
        <w:t>aim, outline and</w:t>
      </w:r>
      <w:r w:rsidRPr="007F499C">
        <w:rPr>
          <w:lang w:val="en-US"/>
        </w:rPr>
        <w:t xml:space="preserve"> empirical basis for the </w:t>
      </w:r>
      <w:r w:rsidR="00033332">
        <w:rPr>
          <w:lang w:val="en-US"/>
        </w:rPr>
        <w:t xml:space="preserve">research </w:t>
      </w:r>
      <w:r w:rsidRPr="007F499C">
        <w:rPr>
          <w:lang w:val="en-US"/>
        </w:rPr>
        <w:t>paper</w:t>
      </w:r>
      <w:r w:rsidR="00033332">
        <w:rPr>
          <w:lang w:val="en-US"/>
        </w:rPr>
        <w:t>/investigation</w:t>
      </w:r>
      <w:r w:rsidRPr="007F499C">
        <w:rPr>
          <w:lang w:val="en-US"/>
        </w:rPr>
        <w:t xml:space="preserve"> within a set deadline. The basis for the paper will be collected data or information, or experience</w:t>
      </w:r>
      <w:r w:rsidR="002826F1">
        <w:rPr>
          <w:lang w:val="en-US"/>
        </w:rPr>
        <w:t>, observations</w:t>
      </w:r>
      <w:r w:rsidRPr="007F499C">
        <w:rPr>
          <w:lang w:val="en-US"/>
        </w:rPr>
        <w:t xml:space="preserve"> and </w:t>
      </w:r>
      <w:r w:rsidR="00BB7189">
        <w:rPr>
          <w:lang w:val="en-US"/>
        </w:rPr>
        <w:t>field notes during the course</w:t>
      </w:r>
      <w:r w:rsidRPr="007F499C">
        <w:rPr>
          <w:lang w:val="en-US"/>
        </w:rPr>
        <w:t xml:space="preserve">. The </w:t>
      </w:r>
      <w:r w:rsidR="0032342A">
        <w:rPr>
          <w:lang w:val="en-US"/>
        </w:rPr>
        <w:t>literature</w:t>
      </w:r>
      <w:r w:rsidRPr="007F499C">
        <w:rPr>
          <w:lang w:val="en-US"/>
        </w:rPr>
        <w:t xml:space="preserve"> may be based on both the list of recommended reading for this course and other literature.</w:t>
      </w:r>
    </w:p>
    <w:p w14:paraId="76E22E7D" w14:textId="77777777" w:rsidR="007F499C" w:rsidRPr="007F499C" w:rsidRDefault="007F499C" w:rsidP="007F499C">
      <w:pPr>
        <w:rPr>
          <w:lang w:val="en-US"/>
        </w:rPr>
      </w:pPr>
    </w:p>
    <w:p w14:paraId="5E1E67CC" w14:textId="01469710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The length of the research paper is</w:t>
      </w:r>
      <w:r w:rsidR="00783A75">
        <w:rPr>
          <w:lang w:val="en-US"/>
        </w:rPr>
        <w:t xml:space="preserve"> maximum</w:t>
      </w:r>
      <w:r w:rsidRPr="007F499C">
        <w:rPr>
          <w:lang w:val="en-US"/>
        </w:rPr>
        <w:t xml:space="preserve"> 5000 words (plus references).</w:t>
      </w:r>
    </w:p>
    <w:p w14:paraId="4F80D6A6" w14:textId="77777777" w:rsidR="007F499C" w:rsidRPr="007F499C" w:rsidRDefault="007F499C" w:rsidP="007F499C">
      <w:pPr>
        <w:rPr>
          <w:lang w:val="en-US"/>
        </w:rPr>
      </w:pPr>
    </w:p>
    <w:p w14:paraId="1CB77A78" w14:textId="77777777" w:rsidR="007F499C" w:rsidRPr="001D3D49" w:rsidRDefault="007F499C" w:rsidP="007F499C">
      <w:pPr>
        <w:rPr>
          <w:u w:val="single"/>
          <w:lang w:val="en-US"/>
        </w:rPr>
      </w:pPr>
      <w:r w:rsidRPr="001D3D49">
        <w:rPr>
          <w:u w:val="single"/>
          <w:lang w:val="en-US"/>
        </w:rPr>
        <w:t>Examiner guidelines</w:t>
      </w:r>
    </w:p>
    <w:p w14:paraId="45E2111B" w14:textId="77777777" w:rsidR="007F499C" w:rsidRPr="007F499C" w:rsidRDefault="007F499C" w:rsidP="007F499C">
      <w:pPr>
        <w:rPr>
          <w:lang w:val="en-US"/>
        </w:rPr>
      </w:pPr>
    </w:p>
    <w:p w14:paraId="0CB7058A" w14:textId="77777777" w:rsidR="007F499C" w:rsidRPr="001D3D49" w:rsidRDefault="007F499C" w:rsidP="007F499C">
      <w:pPr>
        <w:rPr>
          <w:b/>
          <w:bCs/>
          <w:lang w:val="en-US"/>
        </w:rPr>
      </w:pPr>
      <w:r w:rsidRPr="001D3D49">
        <w:rPr>
          <w:b/>
          <w:bCs/>
          <w:lang w:val="en-US"/>
        </w:rPr>
        <w:t>Language of examination</w:t>
      </w:r>
    </w:p>
    <w:p w14:paraId="42B8B399" w14:textId="77777777" w:rsidR="00B81165" w:rsidRDefault="00B81165" w:rsidP="007F499C">
      <w:pPr>
        <w:rPr>
          <w:lang w:val="en-US"/>
        </w:rPr>
      </w:pPr>
    </w:p>
    <w:p w14:paraId="645C329B" w14:textId="44E93C3C" w:rsidR="007F499C" w:rsidRPr="007F499C" w:rsidRDefault="007F499C" w:rsidP="007F499C">
      <w:pPr>
        <w:rPr>
          <w:lang w:val="en-US"/>
        </w:rPr>
      </w:pPr>
      <w:r w:rsidRPr="007F499C">
        <w:rPr>
          <w:lang w:val="en-US"/>
        </w:rPr>
        <w:t>You may write your examination paper in Norwegian, Swedish, Danish or English.</w:t>
      </w:r>
    </w:p>
    <w:p w14:paraId="400E5C58" w14:textId="77777777" w:rsidR="007F499C" w:rsidRPr="007F499C" w:rsidRDefault="007F499C" w:rsidP="007F499C">
      <w:pPr>
        <w:rPr>
          <w:lang w:val="en-US"/>
        </w:rPr>
      </w:pPr>
    </w:p>
    <w:p w14:paraId="01F9755D" w14:textId="77777777" w:rsidR="007F499C" w:rsidRPr="001D3D49" w:rsidRDefault="007F499C" w:rsidP="007F499C">
      <w:pPr>
        <w:rPr>
          <w:b/>
          <w:bCs/>
          <w:lang w:val="en-US"/>
        </w:rPr>
      </w:pPr>
      <w:r w:rsidRPr="001D3D49">
        <w:rPr>
          <w:b/>
          <w:bCs/>
          <w:lang w:val="en-US"/>
        </w:rPr>
        <w:t>Grading scale</w:t>
      </w:r>
    </w:p>
    <w:p w14:paraId="354B1820" w14:textId="77777777" w:rsidR="00B81165" w:rsidRPr="007F499C" w:rsidRDefault="00B81165" w:rsidP="007F499C">
      <w:pPr>
        <w:rPr>
          <w:lang w:val="en-US"/>
        </w:rPr>
      </w:pPr>
    </w:p>
    <w:p w14:paraId="1FD29C7B" w14:textId="5A1818A5" w:rsidR="00CF02ED" w:rsidRPr="001D3D49" w:rsidRDefault="007F499C" w:rsidP="007F499C">
      <w:pPr>
        <w:rPr>
          <w:lang w:val="en-US"/>
        </w:rPr>
      </w:pPr>
      <w:r w:rsidRPr="007F499C">
        <w:rPr>
          <w:lang w:val="en-US"/>
        </w:rPr>
        <w:t xml:space="preserve">Grades are awarded on a scale from A to F, where A is the best grade and F is a fail. </w:t>
      </w:r>
      <w:r w:rsidRPr="001D3D49">
        <w:rPr>
          <w:lang w:val="en-US"/>
        </w:rPr>
        <w:t xml:space="preserve">Read more about </w:t>
      </w:r>
      <w:r w:rsidRPr="001D3D49">
        <w:rPr>
          <w:u w:val="single"/>
          <w:lang w:val="en-US"/>
        </w:rPr>
        <w:t>the grading system</w:t>
      </w:r>
      <w:r w:rsidRPr="001D3D49">
        <w:rPr>
          <w:lang w:val="en-US"/>
        </w:rPr>
        <w:t>.</w:t>
      </w:r>
    </w:p>
    <w:sectPr w:rsidR="00CF02ED" w:rsidRPr="001D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5D"/>
    <w:multiLevelType w:val="hybridMultilevel"/>
    <w:tmpl w:val="260AA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66"/>
    <w:multiLevelType w:val="hybridMultilevel"/>
    <w:tmpl w:val="3F8E9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501"/>
    <w:multiLevelType w:val="hybridMultilevel"/>
    <w:tmpl w:val="94841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4C2"/>
    <w:multiLevelType w:val="hybridMultilevel"/>
    <w:tmpl w:val="1CD0C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779"/>
    <w:multiLevelType w:val="hybridMultilevel"/>
    <w:tmpl w:val="F7924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74D"/>
    <w:multiLevelType w:val="hybridMultilevel"/>
    <w:tmpl w:val="FD042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921"/>
    <w:multiLevelType w:val="hybridMultilevel"/>
    <w:tmpl w:val="D1100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3735">
    <w:abstractNumId w:val="0"/>
  </w:num>
  <w:num w:numId="2" w16cid:durableId="423115761">
    <w:abstractNumId w:val="6"/>
  </w:num>
  <w:num w:numId="3" w16cid:durableId="11609359">
    <w:abstractNumId w:val="3"/>
  </w:num>
  <w:num w:numId="4" w16cid:durableId="1781219863">
    <w:abstractNumId w:val="1"/>
  </w:num>
  <w:num w:numId="5" w16cid:durableId="348718789">
    <w:abstractNumId w:val="5"/>
  </w:num>
  <w:num w:numId="6" w16cid:durableId="1883134450">
    <w:abstractNumId w:val="2"/>
  </w:num>
  <w:num w:numId="7" w16cid:durableId="394745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9C"/>
    <w:rsid w:val="00024F5E"/>
    <w:rsid w:val="00033332"/>
    <w:rsid w:val="000D1E35"/>
    <w:rsid w:val="00135787"/>
    <w:rsid w:val="001D3D49"/>
    <w:rsid w:val="0024625C"/>
    <w:rsid w:val="002826F1"/>
    <w:rsid w:val="002B3BAC"/>
    <w:rsid w:val="002B6A6B"/>
    <w:rsid w:val="002C50AB"/>
    <w:rsid w:val="002C5E73"/>
    <w:rsid w:val="002E2981"/>
    <w:rsid w:val="002F03C6"/>
    <w:rsid w:val="0032342A"/>
    <w:rsid w:val="003502EC"/>
    <w:rsid w:val="0037087C"/>
    <w:rsid w:val="003A39BA"/>
    <w:rsid w:val="003D0C5F"/>
    <w:rsid w:val="004156EE"/>
    <w:rsid w:val="0044477B"/>
    <w:rsid w:val="00471727"/>
    <w:rsid w:val="004C68AE"/>
    <w:rsid w:val="00581A37"/>
    <w:rsid w:val="005B0532"/>
    <w:rsid w:val="0060643E"/>
    <w:rsid w:val="00647382"/>
    <w:rsid w:val="00651A30"/>
    <w:rsid w:val="0065354E"/>
    <w:rsid w:val="00695D1E"/>
    <w:rsid w:val="006C51DD"/>
    <w:rsid w:val="00783A75"/>
    <w:rsid w:val="007A7871"/>
    <w:rsid w:val="007E4D33"/>
    <w:rsid w:val="007F499C"/>
    <w:rsid w:val="00800432"/>
    <w:rsid w:val="00885CD0"/>
    <w:rsid w:val="008C5DA9"/>
    <w:rsid w:val="009616EE"/>
    <w:rsid w:val="00A579EB"/>
    <w:rsid w:val="00A64D50"/>
    <w:rsid w:val="00A85273"/>
    <w:rsid w:val="00AA3285"/>
    <w:rsid w:val="00AC4DF3"/>
    <w:rsid w:val="00AC541A"/>
    <w:rsid w:val="00AD68EA"/>
    <w:rsid w:val="00B13F5D"/>
    <w:rsid w:val="00B25ED4"/>
    <w:rsid w:val="00B81165"/>
    <w:rsid w:val="00BB7189"/>
    <w:rsid w:val="00C143B3"/>
    <w:rsid w:val="00C3473F"/>
    <w:rsid w:val="00C373EA"/>
    <w:rsid w:val="00C421D3"/>
    <w:rsid w:val="00C87429"/>
    <w:rsid w:val="00CA702B"/>
    <w:rsid w:val="00CB23FF"/>
    <w:rsid w:val="00CF02ED"/>
    <w:rsid w:val="00D41DF2"/>
    <w:rsid w:val="00D54E97"/>
    <w:rsid w:val="00E001EA"/>
    <w:rsid w:val="00E57FD8"/>
    <w:rsid w:val="00E67C29"/>
    <w:rsid w:val="00E741FF"/>
    <w:rsid w:val="00EF3E3F"/>
    <w:rsid w:val="00EF41DD"/>
    <w:rsid w:val="00EF5F59"/>
    <w:rsid w:val="00F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7A0"/>
  <w15:chartTrackingRefBased/>
  <w15:docId w15:val="{E73CD5EB-550A-409C-B9A8-3E4DDF2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F499C"/>
  </w:style>
  <w:style w:type="paragraph" w:styleId="Listeavsnitt">
    <w:name w:val="List Paragraph"/>
    <w:basedOn w:val="Normal"/>
    <w:uiPriority w:val="34"/>
    <w:qFormat/>
    <w:rsid w:val="007F499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462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4625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462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62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6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Røe</dc:creator>
  <cp:keywords/>
  <dc:description/>
  <cp:lastModifiedBy>Per Gunnar Røe</cp:lastModifiedBy>
  <cp:revision>2</cp:revision>
  <dcterms:created xsi:type="dcterms:W3CDTF">2024-03-11T22:11:00Z</dcterms:created>
  <dcterms:modified xsi:type="dcterms:W3CDTF">2024-03-11T22:11:00Z</dcterms:modified>
</cp:coreProperties>
</file>