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FA2B" w14:textId="77777777" w:rsidR="001606EF" w:rsidRPr="00C96E52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en-US" w:eastAsia="en-GB"/>
        </w:rPr>
      </w:pPr>
      <w:bookmarkStart w:id="0" w:name="_GoBack"/>
      <w:bookmarkEnd w:id="0"/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Course content</w:t>
      </w:r>
    </w:p>
    <w:p w14:paraId="533942A0" w14:textId="00C52DD9" w:rsidR="001606EF" w:rsidRPr="001606EF" w:rsidRDefault="001606EF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Political scientists often pose questions of the type “Does X have an effect on Y?” Key to finding an answer is the formulation of a counter-factual: “What would Y have looked like in the absence of X?” The most significant challenge we face when trying to answer such questions with empirical data is that pre-existing conditions may affect both the explanatory factors and the outcomes we are interested in. This course </w:t>
      </w:r>
      <w:r w:rsidR="00380CB1" w:rsidRPr="00C96E52">
        <w:rPr>
          <w:rFonts w:ascii="Arial" w:eastAsia="Times New Roman" w:hAnsi="Arial" w:cs="Arial"/>
          <w:color w:val="444444"/>
          <w:lang w:val="en-US" w:eastAsia="en-GB"/>
        </w:rPr>
        <w:t>examines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 ways to overcome this challenge by carefully selecting an appropriate research design and a suitable statistical model. The course aims to provide a toolkit of quantitative techniques for students interested in studying social science with observational data.</w:t>
      </w:r>
    </w:p>
    <w:p w14:paraId="0218CF60" w14:textId="5B10CB76" w:rsidR="00380CB1" w:rsidRDefault="001606EF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The first part of the course centers on experimental and quasi-experimental </w:t>
      </w:r>
      <w:r w:rsidR="00380CB1" w:rsidRPr="00C96E52">
        <w:rPr>
          <w:rFonts w:ascii="Arial" w:eastAsia="Times New Roman" w:hAnsi="Arial" w:cs="Arial"/>
          <w:color w:val="444444"/>
          <w:lang w:val="en-US" w:eastAsia="en-GB"/>
        </w:rPr>
        <w:t>research designs</w:t>
      </w:r>
      <w:r w:rsidRPr="001606EF">
        <w:rPr>
          <w:rFonts w:ascii="Arial" w:eastAsia="Times New Roman" w:hAnsi="Arial" w:cs="Arial"/>
          <w:color w:val="444444"/>
          <w:lang w:eastAsia="en-GB"/>
        </w:rPr>
        <w:t>. We discuss how </w:t>
      </w:r>
      <w:r w:rsidRPr="001606EF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en-GB"/>
        </w:rPr>
        <w:t>randomization</w:t>
      </w:r>
      <w:r w:rsidR="00554401" w:rsidRPr="00C96E52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val="en-US" w:eastAsia="en-GB"/>
        </w:rPr>
        <w:t xml:space="preserve"> </w:t>
      </w:r>
      <w:r w:rsidRPr="001606EF">
        <w:rPr>
          <w:rFonts w:ascii="Arial" w:eastAsia="Times New Roman" w:hAnsi="Arial" w:cs="Arial"/>
          <w:color w:val="444444"/>
          <w:lang w:eastAsia="en-GB"/>
        </w:rPr>
        <w:t>reduce</w:t>
      </w:r>
      <w:r w:rsidR="00554401" w:rsidRPr="00C96E52">
        <w:rPr>
          <w:rFonts w:ascii="Arial" w:eastAsia="Times New Roman" w:hAnsi="Arial" w:cs="Arial"/>
          <w:color w:val="444444"/>
          <w:lang w:val="en-US" w:eastAsia="en-GB"/>
        </w:rPr>
        <w:t>s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 concerns about pre-existing conditions and help us estimate causal effects </w:t>
      </w:r>
      <w:r w:rsidR="00554401" w:rsidRPr="00C96E52">
        <w:rPr>
          <w:rFonts w:ascii="Arial" w:eastAsia="Times New Roman" w:hAnsi="Arial" w:cs="Arial"/>
          <w:color w:val="444444"/>
          <w:lang w:val="en-US" w:eastAsia="en-GB"/>
        </w:rPr>
        <w:t>making</w:t>
      </w:r>
      <w:r w:rsidR="00554401">
        <w:rPr>
          <w:rFonts w:ascii="Arial" w:eastAsia="Times New Roman" w:hAnsi="Arial" w:cs="Arial"/>
          <w:color w:val="444444"/>
          <w:lang w:val="en-US" w:eastAsia="en-GB"/>
        </w:rPr>
        <w:t xml:space="preserve"> fewer assumptions</w:t>
      </w:r>
      <w:r w:rsidRPr="001606EF">
        <w:rPr>
          <w:rFonts w:ascii="Arial" w:eastAsia="Times New Roman" w:hAnsi="Arial" w:cs="Arial"/>
          <w:color w:val="444444"/>
          <w:lang w:eastAsia="en-GB"/>
        </w:rPr>
        <w:t>. We then turn to experimental designs and empirical approaches based on an </w:t>
      </w:r>
      <w:r w:rsidRPr="001606EF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en-GB"/>
        </w:rPr>
        <w:t>as if random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 assumption, such </w:t>
      </w:r>
      <w:r w:rsidR="007328FC">
        <w:rPr>
          <w:rFonts w:ascii="Arial" w:eastAsia="Times New Roman" w:hAnsi="Arial" w:cs="Arial"/>
          <w:color w:val="444444"/>
          <w:lang w:val="en-US" w:eastAsia="en-GB"/>
        </w:rPr>
        <w:t xml:space="preserve">as </w:t>
      </w:r>
      <w:r w:rsidRPr="001606EF">
        <w:rPr>
          <w:rFonts w:ascii="Arial" w:eastAsia="Times New Roman" w:hAnsi="Arial" w:cs="Arial"/>
          <w:color w:val="444444"/>
          <w:lang w:eastAsia="en-GB"/>
        </w:rPr>
        <w:t>regression discontinuity designs.</w:t>
      </w:r>
    </w:p>
    <w:p w14:paraId="6799D066" w14:textId="732BB385" w:rsidR="00380CB1" w:rsidRPr="00C96E52" w:rsidRDefault="00380CB1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val="en-US" w:eastAsia="en-GB"/>
        </w:rPr>
      </w:pPr>
      <w:r>
        <w:rPr>
          <w:rFonts w:ascii="Arial" w:eastAsia="Times New Roman" w:hAnsi="Arial" w:cs="Arial"/>
          <w:color w:val="444444"/>
          <w:lang w:val="en-US" w:eastAsia="en-GB"/>
        </w:rPr>
        <w:t xml:space="preserve">The second part of the course focuses on statistical modeling,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>which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is also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>crucial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for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 xml:space="preserve">successful 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causal inference. We start by introducing Bayesian inference and how it differs from </w:t>
      </w:r>
      <w:r w:rsidR="0076358A">
        <w:rPr>
          <w:rFonts w:ascii="Arial" w:eastAsia="Times New Roman" w:hAnsi="Arial" w:cs="Arial"/>
          <w:color w:val="444444"/>
          <w:lang w:val="en-US" w:eastAsia="en-GB"/>
        </w:rPr>
        <w:t>frequentist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inference. We then </w:t>
      </w:r>
      <w:r w:rsidR="00D90F09">
        <w:rPr>
          <w:rFonts w:ascii="Arial" w:eastAsia="Times New Roman" w:hAnsi="Arial" w:cs="Arial"/>
          <w:color w:val="444444"/>
          <w:lang w:val="en-US" w:eastAsia="en-GB"/>
        </w:rPr>
        <w:t>discuss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how to fit and evaluate models in a Bayesian framework, and how to </w:t>
      </w:r>
      <w:r w:rsidR="008432EE">
        <w:rPr>
          <w:rFonts w:ascii="Arial" w:eastAsia="Times New Roman" w:hAnsi="Arial" w:cs="Arial"/>
          <w:color w:val="444444"/>
          <w:lang w:val="en-US" w:eastAsia="en-GB"/>
        </w:rPr>
        <w:t>specify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an appropriate model for different types of </w:t>
      </w:r>
      <w:r w:rsidR="008432EE">
        <w:rPr>
          <w:rFonts w:ascii="Arial" w:eastAsia="Times New Roman" w:hAnsi="Arial" w:cs="Arial"/>
          <w:color w:val="444444"/>
          <w:lang w:val="en-US" w:eastAsia="en-GB"/>
        </w:rPr>
        <w:t>data.</w:t>
      </w:r>
    </w:p>
    <w:p w14:paraId="37B2CD5E" w14:textId="77777777" w:rsidR="001606EF" w:rsidRPr="001606EF" w:rsidRDefault="001606EF" w:rsidP="004A14EE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will get hands-on practice by learning how to implement the various techniques and by replicating existing studies in R. Students will also learn how to present results in a manner that is understandable to a general audience, for example by using graphs and other visual tools. </w:t>
      </w:r>
    </w:p>
    <w:p w14:paraId="617D6D42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Learning outcome</w:t>
      </w:r>
    </w:p>
    <w:p w14:paraId="23D55C36" w14:textId="77777777" w:rsidR="001606EF" w:rsidRPr="001606EF" w:rsidRDefault="001606EF" w:rsidP="001606EF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606EF">
        <w:rPr>
          <w:rFonts w:ascii="Arial" w:eastAsia="Times New Roman" w:hAnsi="Arial" w:cs="Arial"/>
          <w:b/>
          <w:bCs/>
          <w:color w:val="222222"/>
          <w:lang w:eastAsia="en-GB"/>
        </w:rPr>
        <w:t>Knowledge</w:t>
      </w:r>
    </w:p>
    <w:p w14:paraId="4B3F5849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will:</w:t>
      </w:r>
    </w:p>
    <w:p w14:paraId="6A5AF251" w14:textId="77777777" w:rsidR="006E02CE" w:rsidRPr="001606EF" w:rsidRDefault="006E02CE" w:rsidP="006E02CE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7A6D2B">
        <w:rPr>
          <w:rFonts w:ascii="Arial" w:eastAsia="Times New Roman" w:hAnsi="Arial" w:cs="Arial"/>
          <w:color w:val="444444"/>
          <w:lang w:val="en-US" w:eastAsia="en-GB"/>
        </w:rPr>
        <w:t>understand the basics of Bayesian inference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and how it differs from frequentist inference</w:t>
      </w:r>
    </w:p>
    <w:p w14:paraId="0A33B883" w14:textId="25CA9CEE" w:rsidR="00D770C7" w:rsidRPr="001606EF" w:rsidRDefault="00D770C7" w:rsidP="00F5066D">
      <w:pPr>
        <w:numPr>
          <w:ilvl w:val="0"/>
          <w:numId w:val="1"/>
        </w:numPr>
        <w:spacing w:after="75"/>
        <w:ind w:left="1100" w:hanging="357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understand the </w:t>
      </w:r>
      <w:r w:rsidR="00E866D9" w:rsidRPr="00C96E52">
        <w:rPr>
          <w:rFonts w:ascii="Arial" w:eastAsia="Times New Roman" w:hAnsi="Arial" w:cs="Arial"/>
          <w:color w:val="444444"/>
          <w:lang w:val="en-US" w:eastAsia="en-GB"/>
        </w:rPr>
        <w:t>value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 of randomization and </w:t>
      </w:r>
      <w:r w:rsidRPr="001606EF">
        <w:rPr>
          <w:rFonts w:ascii="Arial" w:eastAsia="Times New Roman" w:hAnsi="Arial" w:cs="Arial"/>
          <w:i/>
          <w:iCs/>
          <w:color w:val="444444"/>
          <w:bdr w:val="none" w:sz="0" w:space="0" w:color="auto" w:frame="1"/>
          <w:lang w:eastAsia="en-GB"/>
        </w:rPr>
        <w:t>as if </w:t>
      </w:r>
      <w:r w:rsidRPr="001606EF">
        <w:rPr>
          <w:rFonts w:ascii="Arial" w:eastAsia="Times New Roman" w:hAnsi="Arial" w:cs="Arial"/>
          <w:color w:val="444444"/>
          <w:lang w:eastAsia="en-GB"/>
        </w:rPr>
        <w:t xml:space="preserve">random research designs in </w:t>
      </w:r>
      <w:r w:rsidR="00E866D9" w:rsidRPr="00C96E52">
        <w:rPr>
          <w:rFonts w:ascii="Arial" w:eastAsia="Times New Roman" w:hAnsi="Arial" w:cs="Arial"/>
          <w:color w:val="444444"/>
          <w:lang w:val="en-US" w:eastAsia="en-GB"/>
        </w:rPr>
        <w:t>identify</w:t>
      </w:r>
      <w:r w:rsidR="00E866D9">
        <w:rPr>
          <w:rFonts w:ascii="Arial" w:eastAsia="Times New Roman" w:hAnsi="Arial" w:cs="Arial"/>
          <w:color w:val="444444"/>
          <w:lang w:val="en-US" w:eastAsia="en-GB"/>
        </w:rPr>
        <w:t>ing causal effects</w:t>
      </w:r>
    </w:p>
    <w:p w14:paraId="582ACC19" w14:textId="47BCDDB3" w:rsidR="001606EF" w:rsidRPr="001606EF" w:rsidRDefault="001606EF" w:rsidP="001606EF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become familiar with different types of data structures and types of outcome variables, including </w:t>
      </w:r>
      <w:r w:rsidR="00EE7819" w:rsidRPr="00EE7819">
        <w:rPr>
          <w:rFonts w:ascii="Arial" w:eastAsia="Times New Roman" w:hAnsi="Arial" w:cs="Arial"/>
          <w:color w:val="444444"/>
          <w:lang w:val="en-US" w:eastAsia="en-GB"/>
        </w:rPr>
        <w:t>con</w:t>
      </w:r>
      <w:r w:rsidR="00EE7819">
        <w:rPr>
          <w:rFonts w:ascii="Arial" w:eastAsia="Times New Roman" w:hAnsi="Arial" w:cs="Arial"/>
          <w:color w:val="444444"/>
          <w:lang w:val="en-US" w:eastAsia="en-GB"/>
        </w:rPr>
        <w:t xml:space="preserve">tinuous, categorical, </w:t>
      </w:r>
      <w:r w:rsidR="00694C41">
        <w:rPr>
          <w:rFonts w:ascii="Arial" w:eastAsia="Times New Roman" w:hAnsi="Arial" w:cs="Arial"/>
          <w:color w:val="444444"/>
          <w:lang w:val="en-US" w:eastAsia="en-GB"/>
        </w:rPr>
        <w:t xml:space="preserve">and </w:t>
      </w:r>
      <w:r w:rsidR="00EE7819">
        <w:rPr>
          <w:rFonts w:ascii="Arial" w:eastAsia="Times New Roman" w:hAnsi="Arial" w:cs="Arial"/>
          <w:color w:val="444444"/>
          <w:lang w:val="en-US" w:eastAsia="en-GB"/>
        </w:rPr>
        <w:t>ordered</w:t>
      </w:r>
      <w:r w:rsidR="00694C41">
        <w:rPr>
          <w:rFonts w:ascii="Arial" w:eastAsia="Times New Roman" w:hAnsi="Arial" w:cs="Arial"/>
          <w:color w:val="444444"/>
          <w:lang w:val="en-US" w:eastAsia="en-GB"/>
        </w:rPr>
        <w:t xml:space="preserve"> outcomes</w:t>
      </w:r>
    </w:p>
    <w:p w14:paraId="256FA1D5" w14:textId="03F68F21" w:rsidR="001606EF" w:rsidRPr="00C96E52" w:rsidRDefault="006E02CE" w:rsidP="001606EF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val="en-US" w:eastAsia="en-GB"/>
        </w:rPr>
        <w:t xml:space="preserve">be aware of </w:t>
      </w:r>
      <w:r w:rsidR="00E866D9">
        <w:rPr>
          <w:rFonts w:ascii="Arial" w:eastAsia="Times New Roman" w:hAnsi="Arial" w:cs="Arial"/>
          <w:color w:val="444444"/>
          <w:lang w:val="en-US" w:eastAsia="en-GB"/>
        </w:rPr>
        <w:t>key probability distributions and how they can serve as link functions in generalized linear models</w:t>
      </w:r>
    </w:p>
    <w:p w14:paraId="47A68104" w14:textId="66BED038" w:rsidR="00E866D9" w:rsidRPr="001606EF" w:rsidRDefault="00E866D9" w:rsidP="001606EF">
      <w:pPr>
        <w:numPr>
          <w:ilvl w:val="0"/>
          <w:numId w:val="1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val="en-US" w:eastAsia="en-GB"/>
        </w:rPr>
        <w:t>understand the concepts of shrinkage and overfitting</w:t>
      </w:r>
    </w:p>
    <w:p w14:paraId="0C6CB7C7" w14:textId="77777777" w:rsidR="001606EF" w:rsidRPr="001606EF" w:rsidRDefault="001606EF" w:rsidP="001606EF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606EF">
        <w:rPr>
          <w:rFonts w:ascii="Arial" w:eastAsia="Times New Roman" w:hAnsi="Arial" w:cs="Arial"/>
          <w:b/>
          <w:bCs/>
          <w:color w:val="222222"/>
          <w:lang w:eastAsia="en-GB"/>
        </w:rPr>
        <w:t>Skills</w:t>
      </w:r>
    </w:p>
    <w:p w14:paraId="41D31167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will know how to:</w:t>
      </w:r>
    </w:p>
    <w:p w14:paraId="0FB6B7ED" w14:textId="28F2C085" w:rsidR="005721EB" w:rsidRPr="00C96E52" w:rsidRDefault="005721EB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>fit models in R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using frequentist and Bayesian inference</w:t>
      </w:r>
    </w:p>
    <w:p w14:paraId="79173338" w14:textId="0893231D" w:rsidR="005721EB" w:rsidRPr="00C96E52" w:rsidRDefault="005721EB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lastRenderedPageBreak/>
        <w:t xml:space="preserve">employ key research designs </w:t>
      </w:r>
      <w:r>
        <w:rPr>
          <w:rFonts w:ascii="Arial" w:eastAsia="Times New Roman" w:hAnsi="Arial" w:cs="Arial"/>
          <w:color w:val="444444"/>
          <w:lang w:val="en-US" w:eastAsia="en-GB"/>
        </w:rPr>
        <w:t>for drawing causal inferences based on observational data</w:t>
      </w:r>
    </w:p>
    <w:p w14:paraId="756DA341" w14:textId="5AF7DDA9" w:rsidR="005721EB" w:rsidRPr="00C96E52" w:rsidRDefault="005721EB" w:rsidP="005721EB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>select a suitable link function f</w:t>
      </w:r>
      <w:r>
        <w:rPr>
          <w:rFonts w:ascii="Arial" w:eastAsia="Times New Roman" w:hAnsi="Arial" w:cs="Arial"/>
          <w:color w:val="444444"/>
          <w:lang w:val="en-US" w:eastAsia="en-GB"/>
        </w:rPr>
        <w:t>or differ</w:t>
      </w:r>
      <w:r w:rsidR="007C7FEB">
        <w:rPr>
          <w:rFonts w:ascii="Arial" w:eastAsia="Times New Roman" w:hAnsi="Arial" w:cs="Arial"/>
          <w:color w:val="444444"/>
          <w:lang w:val="en-US" w:eastAsia="en-GB"/>
        </w:rPr>
        <w:t>ent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 types of outcome data</w:t>
      </w:r>
    </w:p>
    <w:p w14:paraId="0B951E80" w14:textId="36A4CC8D" w:rsidR="005721EB" w:rsidRPr="00C96E52" w:rsidRDefault="005721EB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 xml:space="preserve">use simulation as </w:t>
      </w:r>
      <w:r w:rsidR="00F054F6">
        <w:rPr>
          <w:rFonts w:ascii="Arial" w:eastAsia="Times New Roman" w:hAnsi="Arial" w:cs="Arial"/>
          <w:color w:val="444444"/>
          <w:lang w:val="en-US" w:eastAsia="en-GB"/>
        </w:rPr>
        <w:t xml:space="preserve">a </w:t>
      </w:r>
      <w:r w:rsidRPr="00C96E52">
        <w:rPr>
          <w:rFonts w:ascii="Arial" w:eastAsia="Times New Roman" w:hAnsi="Arial" w:cs="Arial"/>
          <w:color w:val="444444"/>
          <w:lang w:val="en-US" w:eastAsia="en-GB"/>
        </w:rPr>
        <w:t xml:space="preserve">tool to </w:t>
      </w:r>
      <w:r>
        <w:rPr>
          <w:rFonts w:ascii="Arial" w:eastAsia="Times New Roman" w:hAnsi="Arial" w:cs="Arial"/>
          <w:color w:val="444444"/>
          <w:lang w:val="en-US" w:eastAsia="en-GB"/>
        </w:rPr>
        <w:t>evaluate the appropriateness of a model</w:t>
      </w:r>
    </w:p>
    <w:p w14:paraId="0DD6C600" w14:textId="76D101DF" w:rsidR="00F054F6" w:rsidRDefault="00F054F6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 xml:space="preserve">compare models with a view to avoid </w:t>
      </w:r>
      <w:r>
        <w:rPr>
          <w:rFonts w:ascii="Arial" w:eastAsia="Times New Roman" w:hAnsi="Arial" w:cs="Arial"/>
          <w:color w:val="444444"/>
          <w:lang w:val="en-US" w:eastAsia="en-GB"/>
        </w:rPr>
        <w:t>under- and over</w:t>
      </w:r>
      <w:r w:rsidRPr="00C96E52">
        <w:rPr>
          <w:rFonts w:ascii="Arial" w:eastAsia="Times New Roman" w:hAnsi="Arial" w:cs="Arial"/>
          <w:color w:val="444444"/>
          <w:lang w:val="en-US" w:eastAsia="en-GB"/>
        </w:rPr>
        <w:t>fitting</w:t>
      </w:r>
    </w:p>
    <w:p w14:paraId="6C68CA00" w14:textId="77777777" w:rsidR="001606EF" w:rsidRPr="001606EF" w:rsidRDefault="001606EF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replicate statistical studies and write their own scripts using R</w:t>
      </w:r>
    </w:p>
    <w:p w14:paraId="0B1A4343" w14:textId="77777777" w:rsidR="001606EF" w:rsidRPr="001606EF" w:rsidRDefault="001606EF" w:rsidP="001606EF">
      <w:pPr>
        <w:numPr>
          <w:ilvl w:val="0"/>
          <w:numId w:val="2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effectively present statistical material in tables and figures</w:t>
      </w:r>
    </w:p>
    <w:p w14:paraId="09930C21" w14:textId="77777777" w:rsidR="001606EF" w:rsidRPr="001606EF" w:rsidRDefault="001606EF" w:rsidP="001606EF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606EF">
        <w:rPr>
          <w:rFonts w:ascii="Arial" w:eastAsia="Times New Roman" w:hAnsi="Arial" w:cs="Arial"/>
          <w:b/>
          <w:bCs/>
          <w:color w:val="222222"/>
          <w:lang w:eastAsia="en-GB"/>
        </w:rPr>
        <w:t>Competences</w:t>
      </w:r>
    </w:p>
    <w:p w14:paraId="6944F699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have:</w:t>
      </w:r>
    </w:p>
    <w:p w14:paraId="15B536A8" w14:textId="44DDEF52" w:rsidR="001606EF" w:rsidRPr="001606EF" w:rsidRDefault="001606EF" w:rsidP="001606EF">
      <w:pPr>
        <w:numPr>
          <w:ilvl w:val="0"/>
          <w:numId w:val="3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 xml:space="preserve">the ability to critically evaluate </w:t>
      </w:r>
      <w:r w:rsidR="00D8170D">
        <w:rPr>
          <w:rFonts w:ascii="Arial" w:eastAsia="Times New Roman" w:hAnsi="Arial" w:cs="Arial"/>
          <w:color w:val="444444"/>
          <w:lang w:val="en-US" w:eastAsia="en-GB"/>
        </w:rPr>
        <w:t>empirical research designs intended to identify causal effects</w:t>
      </w:r>
    </w:p>
    <w:p w14:paraId="63FE9429" w14:textId="6C010696" w:rsidR="001606EF" w:rsidRPr="001606EF" w:rsidRDefault="00D8170D" w:rsidP="001606EF">
      <w:pPr>
        <w:numPr>
          <w:ilvl w:val="0"/>
          <w:numId w:val="3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96E52">
        <w:rPr>
          <w:rFonts w:ascii="Arial" w:eastAsia="Times New Roman" w:hAnsi="Arial" w:cs="Arial"/>
          <w:color w:val="444444"/>
          <w:lang w:val="en-US" w:eastAsia="en-GB"/>
        </w:rPr>
        <w:t>the ability to</w:t>
      </w:r>
      <w:r w:rsidR="00950E55">
        <w:rPr>
          <w:rFonts w:ascii="Arial" w:eastAsia="Times New Roman" w:hAnsi="Arial" w:cs="Arial"/>
          <w:color w:val="444444"/>
          <w:lang w:val="en-US" w:eastAsia="en-GB"/>
        </w:rPr>
        <w:t xml:space="preserve"> </w:t>
      </w:r>
      <w:r w:rsidRPr="00C96E52">
        <w:rPr>
          <w:rFonts w:ascii="Arial" w:eastAsia="Times New Roman" w:hAnsi="Arial" w:cs="Arial"/>
          <w:color w:val="444444"/>
          <w:lang w:val="en-US" w:eastAsia="en-GB"/>
        </w:rPr>
        <w:t>e</w:t>
      </w:r>
      <w:r>
        <w:rPr>
          <w:rFonts w:ascii="Arial" w:eastAsia="Times New Roman" w:hAnsi="Arial" w:cs="Arial"/>
          <w:color w:val="444444"/>
          <w:lang w:val="en-US" w:eastAsia="en-GB"/>
        </w:rPr>
        <w:t xml:space="preserve">valuate the appropriateness of a statistical model for a given dataset </w:t>
      </w:r>
    </w:p>
    <w:p w14:paraId="3886CD86" w14:textId="77777777" w:rsidR="001606EF" w:rsidRPr="001606EF" w:rsidRDefault="001606EF" w:rsidP="001606EF">
      <w:pPr>
        <w:numPr>
          <w:ilvl w:val="0"/>
          <w:numId w:val="3"/>
        </w:numPr>
        <w:spacing w:after="75"/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experience analyzing and visualizing a broad range of quantitative observational data using the programming language R</w:t>
      </w:r>
    </w:p>
    <w:p w14:paraId="26876559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Admission</w:t>
      </w:r>
    </w:p>
    <w:p w14:paraId="3347CEBD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who are admitted to study programmes at UiO must each semester </w:t>
      </w:r>
      <w:hyperlink r:id="rId5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register which courses and exams they wish to sign up for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 in Studentweb.</w:t>
      </w:r>
    </w:p>
    <w:p w14:paraId="64D30678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Students enrolled in other Master's Degree Programmes can, on application, be admitted to the course if this is cleared by their own study programme.</w:t>
      </w:r>
    </w:p>
    <w:p w14:paraId="0EAC1352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If you are not already enrolled as a student at UiO, please see our information about </w:t>
      </w:r>
      <w:hyperlink r:id="rId6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admission requirements and procedures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7A6DEF93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 </w:t>
      </w:r>
      <w:hyperlink r:id="rId7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Apply for guest student status 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if you are admitted to another Master's programme.</w:t>
      </w:r>
    </w:p>
    <w:p w14:paraId="668CE2D8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Prerequisites</w:t>
      </w:r>
    </w:p>
    <w:p w14:paraId="45E76FD4" w14:textId="77777777" w:rsidR="001606EF" w:rsidRPr="001606EF" w:rsidRDefault="001606EF" w:rsidP="001606EF">
      <w:pPr>
        <w:spacing w:before="150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Formal prerequisite knowledge</w:t>
      </w:r>
    </w:p>
    <w:p w14:paraId="3424A90F" w14:textId="70FA54E7" w:rsidR="0021648D" w:rsidRPr="0021648D" w:rsidRDefault="00785A54" w:rsidP="0021648D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hyperlink r:id="rId8" w:history="1">
        <w:r w:rsidR="001606EF"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STV4020A – Forskningsmetode og statistikk</w:t>
        </w:r>
      </w:hyperlink>
      <w:r w:rsidR="001606EF" w:rsidRPr="001606EF">
        <w:rPr>
          <w:rFonts w:ascii="Arial" w:eastAsia="Times New Roman" w:hAnsi="Arial" w:cs="Arial"/>
          <w:color w:val="444444"/>
          <w:lang w:eastAsia="en-GB"/>
        </w:rPr>
        <w:t> or courses with equivalent learning outcomes</w:t>
      </w:r>
      <w:r w:rsidR="0021648D" w:rsidRPr="0021648D">
        <w:rPr>
          <w:rFonts w:ascii="Arial" w:eastAsia="Times New Roman" w:hAnsi="Arial" w:cs="Arial"/>
          <w:color w:val="444444"/>
          <w:lang w:val="en-US" w:eastAsia="en-GB"/>
        </w:rPr>
        <w:t xml:space="preserve">. </w:t>
      </w:r>
      <w:r w:rsidR="0021648D" w:rsidRPr="0021648D">
        <w:rPr>
          <w:rFonts w:ascii="Arial" w:eastAsia="Times New Roman" w:hAnsi="Arial" w:cs="Arial"/>
          <w:color w:val="444444"/>
          <w:lang w:eastAsia="en-GB"/>
        </w:rPr>
        <w:t>Students are expected to have working knowledge of R, which should cover at least: loading data and packages, data recoding, fitting at least simple regression models, and extracting quantities of interest from these model objects.</w:t>
      </w:r>
    </w:p>
    <w:p w14:paraId="5AB9FF6A" w14:textId="7D7661F6" w:rsidR="001606EF" w:rsidRPr="0021648D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</w:p>
    <w:p w14:paraId="2C8878D3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Overlapping courses</w:t>
      </w:r>
    </w:p>
    <w:p w14:paraId="0A8FFF09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6 credits overlap with </w:t>
      </w:r>
      <w:hyperlink r:id="rId9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STV4025 – Quantitative political science (discontinued)</w:t>
        </w:r>
      </w:hyperlink>
    </w:p>
    <w:p w14:paraId="5137C194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Teaching</w:t>
      </w:r>
    </w:p>
    <w:p w14:paraId="630A2547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Lectures and seminars.</w:t>
      </w:r>
    </w:p>
    <w:p w14:paraId="1744FED2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b/>
          <w:bCs/>
          <w:i/>
          <w:iCs/>
          <w:color w:val="444444"/>
          <w:bdr w:val="none" w:sz="0" w:space="0" w:color="auto" w:frame="1"/>
          <w:lang w:eastAsia="en-GB"/>
        </w:rPr>
        <w:lastRenderedPageBreak/>
        <w:t>Students are required to bring own laptop to lectures and seminars. </w:t>
      </w:r>
    </w:p>
    <w:p w14:paraId="4CF07297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Examination</w:t>
      </w:r>
    </w:p>
    <w:p w14:paraId="3F68DC74" w14:textId="3C4746BB" w:rsidR="001606EF" w:rsidRPr="001606EF" w:rsidRDefault="001606EF" w:rsidP="00B0079D">
      <w:pPr>
        <w:tabs>
          <w:tab w:val="left" w:pos="5204"/>
        </w:tabs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Home exam which includes five subtasks.</w:t>
      </w:r>
      <w:r w:rsidR="00B0079D">
        <w:rPr>
          <w:rFonts w:ascii="Arial" w:eastAsia="Times New Roman" w:hAnsi="Arial" w:cs="Arial"/>
          <w:color w:val="444444"/>
          <w:lang w:eastAsia="en-GB"/>
        </w:rPr>
        <w:tab/>
      </w:r>
    </w:p>
    <w:p w14:paraId="34DE2090" w14:textId="1186E79C" w:rsidR="001606EF" w:rsidRPr="001606EF" w:rsidRDefault="001606EF" w:rsidP="001606EF">
      <w:pPr>
        <w:numPr>
          <w:ilvl w:val="0"/>
          <w:numId w:val="4"/>
        </w:numPr>
        <w:spacing w:before="150" w:after="75"/>
        <w:ind w:firstLine="0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Each subtask must be between 800-1000 words</w:t>
      </w:r>
      <w:r w:rsidR="00B24EEC">
        <w:rPr>
          <w:rFonts w:ascii="Arial" w:eastAsia="Times New Roman" w:hAnsi="Arial" w:cs="Arial"/>
          <w:color w:val="444444"/>
          <w:lang w:val="en-US" w:eastAsia="en-GB"/>
        </w:rPr>
        <w:t>.</w:t>
      </w:r>
    </w:p>
    <w:p w14:paraId="71D04CC5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Language of examination</w:t>
      </w:r>
    </w:p>
    <w:p w14:paraId="5F1E176D" w14:textId="77777777" w:rsidR="001606EF" w:rsidRPr="001606EF" w:rsidRDefault="001606EF" w:rsidP="001606E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You can submit your response in English or Norwegian.</w:t>
      </w:r>
    </w:p>
    <w:p w14:paraId="2075A62A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Grading scale</w:t>
      </w:r>
    </w:p>
    <w:p w14:paraId="5C744C82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Grades are awarded on a scale from A to F, where A is the best grade and F is a fail. Read more about </w:t>
      </w:r>
      <w:hyperlink r:id="rId10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the grading system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74A7FA5B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Explanations and appeals</w:t>
      </w:r>
    </w:p>
    <w:p w14:paraId="6B3C5ACF" w14:textId="77777777" w:rsidR="001606EF" w:rsidRPr="001606EF" w:rsidRDefault="00785A54" w:rsidP="001606EF">
      <w:pPr>
        <w:numPr>
          <w:ilvl w:val="0"/>
          <w:numId w:val="5"/>
        </w:numPr>
        <w:ind w:left="1104"/>
        <w:textAlignment w:val="baseline"/>
        <w:rPr>
          <w:rFonts w:ascii="Arial" w:eastAsia="Times New Roman" w:hAnsi="Arial" w:cs="Arial"/>
          <w:color w:val="444444"/>
          <w:lang w:eastAsia="en-GB"/>
        </w:rPr>
      </w:pPr>
      <w:hyperlink r:id="rId11" w:history="1">
        <w:r w:rsidR="001606EF" w:rsidRPr="001606EF">
          <w:rPr>
            <w:rFonts w:ascii="Arial" w:eastAsia="Times New Roman" w:hAnsi="Arial" w:cs="Arial"/>
            <w:color w:val="2771BB"/>
            <w:bdr w:val="none" w:sz="0" w:space="0" w:color="auto" w:frame="1"/>
            <w:lang w:eastAsia="en-GB"/>
          </w:rPr>
          <w:t>Explanation of grades and appeals</w:t>
        </w:r>
      </w:hyperlink>
    </w:p>
    <w:p w14:paraId="0574AAD1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Resit an examination</w:t>
      </w:r>
    </w:p>
    <w:p w14:paraId="67C9D1E4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If you are sick or have another valid reason for not attending the regular exam, we offer a </w:t>
      </w:r>
      <w:hyperlink r:id="rId12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postponed exam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 later in the same semester.</w:t>
      </w:r>
    </w:p>
    <w:p w14:paraId="4485F9FC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See also our information about </w:t>
      </w:r>
      <w:hyperlink r:id="rId13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resitting an exam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62D41070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Withdrawal from an examination</w:t>
      </w:r>
    </w:p>
    <w:p w14:paraId="7C8774FF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It is possible to take the exam up to 3 times. If you </w:t>
      </w:r>
      <w:hyperlink r:id="rId14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withdraw from the exam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 after the deadline or during the exam, this will be counted as an examination attempt.</w:t>
      </w:r>
    </w:p>
    <w:p w14:paraId="73A05272" w14:textId="77777777" w:rsidR="001606EF" w:rsidRPr="001606EF" w:rsidRDefault="001606EF" w:rsidP="001606EF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606EF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Special examination arrangements</w:t>
      </w:r>
    </w:p>
    <w:p w14:paraId="6887CA56" w14:textId="77777777" w:rsidR="001606EF" w:rsidRPr="001606EF" w:rsidRDefault="001606EF" w:rsidP="001606EF">
      <w:pPr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Application form, deadline and requirements for </w:t>
      </w:r>
      <w:hyperlink r:id="rId15" w:history="1">
        <w:r w:rsidRPr="001606EF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en-GB"/>
          </w:rPr>
          <w:t>special examination arrangements</w:t>
        </w:r>
      </w:hyperlink>
      <w:r w:rsidRPr="001606EF">
        <w:rPr>
          <w:rFonts w:ascii="Arial" w:eastAsia="Times New Roman" w:hAnsi="Arial" w:cs="Arial"/>
          <w:color w:val="444444"/>
          <w:lang w:eastAsia="en-GB"/>
        </w:rPr>
        <w:t>.</w:t>
      </w:r>
    </w:p>
    <w:p w14:paraId="3C6A26E0" w14:textId="77777777" w:rsidR="001606EF" w:rsidRPr="001606EF" w:rsidRDefault="001606EF" w:rsidP="001606EF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1606E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Evaluation</w:t>
      </w:r>
    </w:p>
    <w:p w14:paraId="26708CB7" w14:textId="2DC8315C" w:rsidR="00487908" w:rsidRPr="00F0193F" w:rsidRDefault="001606EF" w:rsidP="00F0193F">
      <w:pPr>
        <w:spacing w:before="150" w:after="75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606EF">
        <w:rPr>
          <w:rFonts w:ascii="Arial" w:eastAsia="Times New Roman" w:hAnsi="Arial" w:cs="Arial"/>
          <w:color w:val="444444"/>
          <w:lang w:eastAsia="en-GB"/>
        </w:rPr>
        <w:t>The course is subject to continuous evaluation. At regular intervals we also ask students to participate in a more comprehensive evaluation.</w:t>
      </w:r>
    </w:p>
    <w:sectPr w:rsidR="00487908" w:rsidRPr="00F0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4DCC"/>
    <w:multiLevelType w:val="multilevel"/>
    <w:tmpl w:val="7E4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85D74"/>
    <w:multiLevelType w:val="multilevel"/>
    <w:tmpl w:val="E8A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660A0"/>
    <w:multiLevelType w:val="multilevel"/>
    <w:tmpl w:val="3B7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64805"/>
    <w:multiLevelType w:val="multilevel"/>
    <w:tmpl w:val="5BA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70E79"/>
    <w:multiLevelType w:val="multilevel"/>
    <w:tmpl w:val="B4E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EF"/>
    <w:rsid w:val="00031EC7"/>
    <w:rsid w:val="001606EF"/>
    <w:rsid w:val="0021648D"/>
    <w:rsid w:val="002E0A10"/>
    <w:rsid w:val="00380CB1"/>
    <w:rsid w:val="004A14EE"/>
    <w:rsid w:val="00554401"/>
    <w:rsid w:val="005721EB"/>
    <w:rsid w:val="00694C41"/>
    <w:rsid w:val="006E02CE"/>
    <w:rsid w:val="006E047C"/>
    <w:rsid w:val="007328FC"/>
    <w:rsid w:val="0075211B"/>
    <w:rsid w:val="0076358A"/>
    <w:rsid w:val="00785A54"/>
    <w:rsid w:val="007C7FEB"/>
    <w:rsid w:val="008432EE"/>
    <w:rsid w:val="00854367"/>
    <w:rsid w:val="008E3114"/>
    <w:rsid w:val="00950E55"/>
    <w:rsid w:val="0097283E"/>
    <w:rsid w:val="009A33C8"/>
    <w:rsid w:val="00B0079D"/>
    <w:rsid w:val="00B242DF"/>
    <w:rsid w:val="00B24EEC"/>
    <w:rsid w:val="00BD340C"/>
    <w:rsid w:val="00C96E52"/>
    <w:rsid w:val="00D36BBD"/>
    <w:rsid w:val="00D770C7"/>
    <w:rsid w:val="00D8170D"/>
    <w:rsid w:val="00D90F09"/>
    <w:rsid w:val="00DA2986"/>
    <w:rsid w:val="00E16410"/>
    <w:rsid w:val="00E866D9"/>
    <w:rsid w:val="00EE6728"/>
    <w:rsid w:val="00EE7819"/>
    <w:rsid w:val="00F0193F"/>
    <w:rsid w:val="00F054F6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C5EA5"/>
  <w15:chartTrackingRefBased/>
  <w15:docId w15:val="{F4A9BBA1-8CE6-2F49-97C6-B72FF3E9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6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06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06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06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06E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1606EF"/>
  </w:style>
  <w:style w:type="character" w:styleId="Emphasis">
    <w:name w:val="Emphasis"/>
    <w:basedOn w:val="DefaultParagraphFont"/>
    <w:uiPriority w:val="20"/>
    <w:qFormat/>
    <w:rsid w:val="001606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06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0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606EF"/>
    <w:rPr>
      <w:b/>
      <w:bCs/>
    </w:rPr>
  </w:style>
  <w:style w:type="paragraph" w:customStyle="1" w:styleId="elm-has-own-text">
    <w:name w:val="elm-has-own-text"/>
    <w:basedOn w:val="Normal"/>
    <w:rsid w:val="00160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sv/statsvitenskap/STV4020A/index.html" TargetMode="External"/><Relationship Id="rId13" Type="http://schemas.openxmlformats.org/officeDocument/2006/relationships/hyperlink" Target="http://www.uio.no/english/studies/examinations/new-ex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.uio.no/english/studies/admin/guest-student/isv.html" TargetMode="External"/><Relationship Id="rId12" Type="http://schemas.openxmlformats.org/officeDocument/2006/relationships/hyperlink" Target="http://www.uio.no/english/studies/examinations/illness-postpone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io.no/english/studies/admission/" TargetMode="External"/><Relationship Id="rId11" Type="http://schemas.openxmlformats.org/officeDocument/2006/relationships/hyperlink" Target="http://www.uio.no/english/studies/examinations/explanation-appeal/" TargetMode="External"/><Relationship Id="rId5" Type="http://schemas.openxmlformats.org/officeDocument/2006/relationships/hyperlink" Target="http://www.uio.no/english/studies/registrations/course-registration/" TargetMode="External"/><Relationship Id="rId15" Type="http://schemas.openxmlformats.org/officeDocument/2006/relationships/hyperlink" Target="http://www.uio.no/english/studies/examinations/special-arrangements/" TargetMode="External"/><Relationship Id="rId10" Type="http://schemas.openxmlformats.org/officeDocument/2006/relationships/hyperlink" Target="http://www.uio.no/english/studies/examinations/grading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studier/emner/sv/statsvitenskap/STV4025/index.html" TargetMode="External"/><Relationship Id="rId14" Type="http://schemas.openxmlformats.org/officeDocument/2006/relationships/hyperlink" Target="http://www.uio.no/english/studies/examinations/withdraw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jorgen.bolstad@stv.uio.no</dc:creator>
  <cp:keywords/>
  <dc:description/>
  <cp:lastModifiedBy>sjur.hesthammer@gmail.com</cp:lastModifiedBy>
  <cp:revision>2</cp:revision>
  <dcterms:created xsi:type="dcterms:W3CDTF">2021-03-15T15:34:00Z</dcterms:created>
  <dcterms:modified xsi:type="dcterms:W3CDTF">2021-03-15T15:34:00Z</dcterms:modified>
</cp:coreProperties>
</file>