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FA2B" w14:textId="77777777" w:rsidR="001606EF" w:rsidRPr="00C96E52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en-US"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Course content</w:t>
      </w:r>
    </w:p>
    <w:p w14:paraId="533942A0" w14:textId="00C52DD9" w:rsidR="001606EF" w:rsidRPr="001606EF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Political scientists often pose questions of the type “Does X have an effect on Y?” Key to finding an answer is the formulation of a counter-factual: “What would Y have looked like in the absence of X?” The most significant challenge we face when trying to answer such questions with empirical data is that pre-existing conditions may affect both the explanatory factors and the outcomes we are interested in. This course </w:t>
      </w:r>
      <w:r w:rsidR="00380CB1" w:rsidRPr="00C96E52">
        <w:rPr>
          <w:rFonts w:ascii="Arial" w:eastAsia="Times New Roman" w:hAnsi="Arial" w:cs="Arial"/>
          <w:color w:val="444444"/>
          <w:lang w:val="en-US" w:eastAsia="en-GB"/>
        </w:rPr>
        <w:t>examines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ways to overcome this challenge by carefully selecting an appropriate research design and a suitable statistical model. The course aims to provide a toolkit of quantitative techniques for students interested in studying social science with observational data.</w:t>
      </w:r>
    </w:p>
    <w:p w14:paraId="0218CF60" w14:textId="5B10CB76" w:rsidR="00380CB1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The first part of the course centers on experimental and quasi-experimental </w:t>
      </w:r>
      <w:r w:rsidR="00380CB1" w:rsidRPr="00C96E52">
        <w:rPr>
          <w:rFonts w:ascii="Arial" w:eastAsia="Times New Roman" w:hAnsi="Arial" w:cs="Arial"/>
          <w:color w:val="444444"/>
          <w:lang w:val="en-US" w:eastAsia="en-GB"/>
        </w:rPr>
        <w:t>research designs</w:t>
      </w:r>
      <w:r w:rsidRPr="001606EF">
        <w:rPr>
          <w:rFonts w:ascii="Arial" w:eastAsia="Times New Roman" w:hAnsi="Arial" w:cs="Arial"/>
          <w:color w:val="444444"/>
          <w:lang w:eastAsia="en-GB"/>
        </w:rPr>
        <w:t>. We discuss how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randomization</w:t>
      </w:r>
      <w:r w:rsidR="00554401" w:rsidRPr="00C96E52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val="en-US" w:eastAsia="en-GB"/>
        </w:rPr>
        <w:t xml:space="preserve"> </w:t>
      </w:r>
      <w:r w:rsidRPr="001606EF">
        <w:rPr>
          <w:rFonts w:ascii="Arial" w:eastAsia="Times New Roman" w:hAnsi="Arial" w:cs="Arial"/>
          <w:color w:val="444444"/>
          <w:lang w:eastAsia="en-GB"/>
        </w:rPr>
        <w:t>reduce</w:t>
      </w:r>
      <w:r w:rsidR="00554401" w:rsidRPr="00C96E52">
        <w:rPr>
          <w:rFonts w:ascii="Arial" w:eastAsia="Times New Roman" w:hAnsi="Arial" w:cs="Arial"/>
          <w:color w:val="444444"/>
          <w:lang w:val="en-US" w:eastAsia="en-GB"/>
        </w:rPr>
        <w:t>s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concerns about pre-existing conditions and help us estimate causal effects </w:t>
      </w:r>
      <w:r w:rsidR="00554401" w:rsidRPr="00C96E52">
        <w:rPr>
          <w:rFonts w:ascii="Arial" w:eastAsia="Times New Roman" w:hAnsi="Arial" w:cs="Arial"/>
          <w:color w:val="444444"/>
          <w:lang w:val="en-US" w:eastAsia="en-GB"/>
        </w:rPr>
        <w:t>making</w:t>
      </w:r>
      <w:r w:rsidR="00554401">
        <w:rPr>
          <w:rFonts w:ascii="Arial" w:eastAsia="Times New Roman" w:hAnsi="Arial" w:cs="Arial"/>
          <w:color w:val="444444"/>
          <w:lang w:val="en-US" w:eastAsia="en-GB"/>
        </w:rPr>
        <w:t xml:space="preserve"> fewer assumptions</w:t>
      </w:r>
      <w:r w:rsidRPr="001606EF">
        <w:rPr>
          <w:rFonts w:ascii="Arial" w:eastAsia="Times New Roman" w:hAnsi="Arial" w:cs="Arial"/>
          <w:color w:val="444444"/>
          <w:lang w:eastAsia="en-GB"/>
        </w:rPr>
        <w:t>. We then turn to experimental designs and empirical approaches based on an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as if random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 assumption, such </w:t>
      </w:r>
      <w:r w:rsidR="007328FC">
        <w:rPr>
          <w:rFonts w:ascii="Arial" w:eastAsia="Times New Roman" w:hAnsi="Arial" w:cs="Arial"/>
          <w:color w:val="444444"/>
          <w:lang w:val="en-US" w:eastAsia="en-GB"/>
        </w:rPr>
        <w:t xml:space="preserve">as </w:t>
      </w:r>
      <w:r w:rsidRPr="001606EF">
        <w:rPr>
          <w:rFonts w:ascii="Arial" w:eastAsia="Times New Roman" w:hAnsi="Arial" w:cs="Arial"/>
          <w:color w:val="444444"/>
          <w:lang w:eastAsia="en-GB"/>
        </w:rPr>
        <w:t>regression discontinuity designs.</w:t>
      </w:r>
    </w:p>
    <w:p w14:paraId="6799D066" w14:textId="732BB385" w:rsidR="00380CB1" w:rsidRPr="00C96E52" w:rsidRDefault="00380CB1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en-US"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 xml:space="preserve">The second part of the course focuses on statistical modeling,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which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is also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crucial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for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 xml:space="preserve">successful 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causal inference. We start by introducing Bayesian inference and how it differs from </w:t>
      </w:r>
      <w:r w:rsidR="0076358A">
        <w:rPr>
          <w:rFonts w:ascii="Arial" w:eastAsia="Times New Roman" w:hAnsi="Arial" w:cs="Arial"/>
          <w:color w:val="444444"/>
          <w:lang w:val="en-US" w:eastAsia="en-GB"/>
        </w:rPr>
        <w:t>frequentist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inference. We then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discuss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how to fit and evaluate models in a Bayesian framework, and how to </w:t>
      </w:r>
      <w:r w:rsidR="008432EE">
        <w:rPr>
          <w:rFonts w:ascii="Arial" w:eastAsia="Times New Roman" w:hAnsi="Arial" w:cs="Arial"/>
          <w:color w:val="444444"/>
          <w:lang w:val="en-US" w:eastAsia="en-GB"/>
        </w:rPr>
        <w:t>specify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an appropriate model for different types of </w:t>
      </w:r>
      <w:r w:rsidR="008432EE">
        <w:rPr>
          <w:rFonts w:ascii="Arial" w:eastAsia="Times New Roman" w:hAnsi="Arial" w:cs="Arial"/>
          <w:color w:val="444444"/>
          <w:lang w:val="en-US" w:eastAsia="en-GB"/>
        </w:rPr>
        <w:t>data.</w:t>
      </w:r>
    </w:p>
    <w:p w14:paraId="37B2CD5E" w14:textId="77777777" w:rsidR="001606EF" w:rsidRPr="001606EF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 get hands-on practice by learning how to implement the various techniques and by replicating existing studies in R. Students will also learn how to present results in a manner that is understandable to a general audience, for example by using graphs and other visual tools. </w:t>
      </w:r>
    </w:p>
    <w:p w14:paraId="617D6D42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Learning outcome</w:t>
      </w:r>
    </w:p>
    <w:p w14:paraId="23D55C36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Knowledge</w:t>
      </w:r>
    </w:p>
    <w:p w14:paraId="4B3F5849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will:</w:t>
      </w:r>
    </w:p>
    <w:p w14:paraId="6A5AF251" w14:textId="77777777" w:rsidR="006E02CE" w:rsidRPr="001606EF" w:rsidRDefault="006E02CE" w:rsidP="006E02CE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7A6D2B">
        <w:rPr>
          <w:rFonts w:ascii="Arial" w:eastAsia="Times New Roman" w:hAnsi="Arial" w:cs="Arial"/>
          <w:color w:val="444444"/>
          <w:lang w:val="en-US" w:eastAsia="en-GB"/>
        </w:rPr>
        <w:t>understand the basics of Bayesian inference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and how it differs from frequentist inference</w:t>
      </w:r>
    </w:p>
    <w:p w14:paraId="0A33B883" w14:textId="25CA9CEE" w:rsidR="00D770C7" w:rsidRPr="001606EF" w:rsidRDefault="00D770C7" w:rsidP="00F5066D">
      <w:pPr>
        <w:numPr>
          <w:ilvl w:val="0"/>
          <w:numId w:val="1"/>
        </w:numPr>
        <w:spacing w:after="75"/>
        <w:ind w:left="1100" w:hanging="357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understand the </w:t>
      </w:r>
      <w:r w:rsidR="00E866D9" w:rsidRPr="00C96E52">
        <w:rPr>
          <w:rFonts w:ascii="Arial" w:eastAsia="Times New Roman" w:hAnsi="Arial" w:cs="Arial"/>
          <w:color w:val="444444"/>
          <w:lang w:val="en-US" w:eastAsia="en-GB"/>
        </w:rPr>
        <w:t>value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of randomization and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as if 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random research designs in </w:t>
      </w:r>
      <w:r w:rsidR="00E866D9" w:rsidRPr="00C96E52">
        <w:rPr>
          <w:rFonts w:ascii="Arial" w:eastAsia="Times New Roman" w:hAnsi="Arial" w:cs="Arial"/>
          <w:color w:val="444444"/>
          <w:lang w:val="en-US" w:eastAsia="en-GB"/>
        </w:rPr>
        <w:t>identify</w:t>
      </w:r>
      <w:r w:rsidR="00E866D9">
        <w:rPr>
          <w:rFonts w:ascii="Arial" w:eastAsia="Times New Roman" w:hAnsi="Arial" w:cs="Arial"/>
          <w:color w:val="444444"/>
          <w:lang w:val="en-US" w:eastAsia="en-GB"/>
        </w:rPr>
        <w:t>ing causal effects</w:t>
      </w:r>
    </w:p>
    <w:p w14:paraId="582ACC19" w14:textId="47BCDDB3" w:rsidR="001606EF" w:rsidRPr="001606EF" w:rsidRDefault="001606EF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become familiar with different types of data structures and types of outcome variables, including </w:t>
      </w:r>
      <w:r w:rsidR="00EE7819" w:rsidRPr="00EE7819">
        <w:rPr>
          <w:rFonts w:ascii="Arial" w:eastAsia="Times New Roman" w:hAnsi="Arial" w:cs="Arial"/>
          <w:color w:val="444444"/>
          <w:lang w:val="en-US" w:eastAsia="en-GB"/>
        </w:rPr>
        <w:t>con</w:t>
      </w:r>
      <w:r w:rsidR="00EE7819">
        <w:rPr>
          <w:rFonts w:ascii="Arial" w:eastAsia="Times New Roman" w:hAnsi="Arial" w:cs="Arial"/>
          <w:color w:val="444444"/>
          <w:lang w:val="en-US" w:eastAsia="en-GB"/>
        </w:rPr>
        <w:t xml:space="preserve">tinuous, categorical, </w:t>
      </w:r>
      <w:r w:rsidR="00694C41">
        <w:rPr>
          <w:rFonts w:ascii="Arial" w:eastAsia="Times New Roman" w:hAnsi="Arial" w:cs="Arial"/>
          <w:color w:val="444444"/>
          <w:lang w:val="en-US" w:eastAsia="en-GB"/>
        </w:rPr>
        <w:t xml:space="preserve">and </w:t>
      </w:r>
      <w:r w:rsidR="00EE7819">
        <w:rPr>
          <w:rFonts w:ascii="Arial" w:eastAsia="Times New Roman" w:hAnsi="Arial" w:cs="Arial"/>
          <w:color w:val="444444"/>
          <w:lang w:val="en-US" w:eastAsia="en-GB"/>
        </w:rPr>
        <w:t>ordered</w:t>
      </w:r>
      <w:r w:rsidR="00694C41">
        <w:rPr>
          <w:rFonts w:ascii="Arial" w:eastAsia="Times New Roman" w:hAnsi="Arial" w:cs="Arial"/>
          <w:color w:val="444444"/>
          <w:lang w:val="en-US" w:eastAsia="en-GB"/>
        </w:rPr>
        <w:t xml:space="preserve"> outcomes</w:t>
      </w:r>
    </w:p>
    <w:p w14:paraId="256FA1D5" w14:textId="03F68F21" w:rsidR="001606EF" w:rsidRPr="00C96E52" w:rsidRDefault="006E02CE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 xml:space="preserve">be aware of </w:t>
      </w:r>
      <w:r w:rsidR="00E866D9">
        <w:rPr>
          <w:rFonts w:ascii="Arial" w:eastAsia="Times New Roman" w:hAnsi="Arial" w:cs="Arial"/>
          <w:color w:val="444444"/>
          <w:lang w:val="en-US" w:eastAsia="en-GB"/>
        </w:rPr>
        <w:t>key probability distributions and how they can serve as link functions in generalized linear models</w:t>
      </w:r>
    </w:p>
    <w:p w14:paraId="47A68104" w14:textId="66BED038" w:rsidR="00E866D9" w:rsidRPr="001606EF" w:rsidRDefault="00E866D9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>understand the concepts of shrinkage and overfitting</w:t>
      </w:r>
    </w:p>
    <w:p w14:paraId="0C6CB7C7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Skills</w:t>
      </w:r>
    </w:p>
    <w:p w14:paraId="41D31167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 know how to:</w:t>
      </w:r>
    </w:p>
    <w:p w14:paraId="0FB6B7ED" w14:textId="28F2C085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fit models in R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using frequentist and Bayesian inference</w:t>
      </w:r>
    </w:p>
    <w:p w14:paraId="79173338" w14:textId="0893231D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lastRenderedPageBreak/>
        <w:t xml:space="preserve">employ key research designs </w:t>
      </w:r>
      <w:r>
        <w:rPr>
          <w:rFonts w:ascii="Arial" w:eastAsia="Times New Roman" w:hAnsi="Arial" w:cs="Arial"/>
          <w:color w:val="444444"/>
          <w:lang w:val="en-US" w:eastAsia="en-GB"/>
        </w:rPr>
        <w:t>for drawing causal inferences based on observational data</w:t>
      </w:r>
    </w:p>
    <w:p w14:paraId="756DA341" w14:textId="5AF7DDA9" w:rsidR="005721EB" w:rsidRPr="00C96E52" w:rsidRDefault="005721EB" w:rsidP="005721EB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select a suitable link function f</w:t>
      </w:r>
      <w:r>
        <w:rPr>
          <w:rFonts w:ascii="Arial" w:eastAsia="Times New Roman" w:hAnsi="Arial" w:cs="Arial"/>
          <w:color w:val="444444"/>
          <w:lang w:val="en-US" w:eastAsia="en-GB"/>
        </w:rPr>
        <w:t>or differ</w:t>
      </w:r>
      <w:r w:rsidR="007C7FEB">
        <w:rPr>
          <w:rFonts w:ascii="Arial" w:eastAsia="Times New Roman" w:hAnsi="Arial" w:cs="Arial"/>
          <w:color w:val="444444"/>
          <w:lang w:val="en-US" w:eastAsia="en-GB"/>
        </w:rPr>
        <w:t>ent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types of outcome data</w:t>
      </w:r>
    </w:p>
    <w:p w14:paraId="0B951E80" w14:textId="36A4CC8D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use simulation as </w:t>
      </w:r>
      <w:r w:rsidR="00F054F6">
        <w:rPr>
          <w:rFonts w:ascii="Arial" w:eastAsia="Times New Roman" w:hAnsi="Arial" w:cs="Arial"/>
          <w:color w:val="444444"/>
          <w:lang w:val="en-US" w:eastAsia="en-GB"/>
        </w:rPr>
        <w:t xml:space="preserve">a 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tool to </w:t>
      </w:r>
      <w:r>
        <w:rPr>
          <w:rFonts w:ascii="Arial" w:eastAsia="Times New Roman" w:hAnsi="Arial" w:cs="Arial"/>
          <w:color w:val="444444"/>
          <w:lang w:val="en-US" w:eastAsia="en-GB"/>
        </w:rPr>
        <w:t>evaluate the appropriateness of a model</w:t>
      </w:r>
    </w:p>
    <w:p w14:paraId="0DD6C600" w14:textId="76D101DF" w:rsidR="00F054F6" w:rsidRDefault="00F054F6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compare models with a view to avoid </w:t>
      </w:r>
      <w:r>
        <w:rPr>
          <w:rFonts w:ascii="Arial" w:eastAsia="Times New Roman" w:hAnsi="Arial" w:cs="Arial"/>
          <w:color w:val="444444"/>
          <w:lang w:val="en-US" w:eastAsia="en-GB"/>
        </w:rPr>
        <w:t>under- and over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>fitting</w:t>
      </w:r>
    </w:p>
    <w:p w14:paraId="6C68CA00" w14:textId="77777777" w:rsidR="001606EF" w:rsidRPr="001606EF" w:rsidRDefault="001606EF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replicate statistical studies and write their own scripts using R</w:t>
      </w:r>
    </w:p>
    <w:p w14:paraId="0B1A4343" w14:textId="77777777" w:rsidR="001606EF" w:rsidRPr="001606EF" w:rsidRDefault="001606EF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effectively present statistical material in tables and figures</w:t>
      </w:r>
    </w:p>
    <w:p w14:paraId="09930C21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Competences</w:t>
      </w:r>
    </w:p>
    <w:p w14:paraId="6944F699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have:</w:t>
      </w:r>
    </w:p>
    <w:p w14:paraId="15B536A8" w14:textId="44DDEF52" w:rsidR="001606EF" w:rsidRPr="001606EF" w:rsidRDefault="001606EF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the ability to critically evaluate </w:t>
      </w:r>
      <w:r w:rsidR="00D8170D">
        <w:rPr>
          <w:rFonts w:ascii="Arial" w:eastAsia="Times New Roman" w:hAnsi="Arial" w:cs="Arial"/>
          <w:color w:val="444444"/>
          <w:lang w:val="en-US" w:eastAsia="en-GB"/>
        </w:rPr>
        <w:t>empirical research designs intended to identify causal effects</w:t>
      </w:r>
    </w:p>
    <w:p w14:paraId="63FE9429" w14:textId="6C010696" w:rsidR="001606EF" w:rsidRPr="001606EF" w:rsidRDefault="00D8170D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the ability to</w:t>
      </w:r>
      <w:r w:rsidR="00950E55">
        <w:rPr>
          <w:rFonts w:ascii="Arial" w:eastAsia="Times New Roman" w:hAnsi="Arial" w:cs="Arial"/>
          <w:color w:val="444444"/>
          <w:lang w:val="en-US" w:eastAsia="en-GB"/>
        </w:rPr>
        <w:t xml:space="preserve"> 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>e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valuate the appropriateness of a statistical model for a given dataset </w:t>
      </w:r>
    </w:p>
    <w:p w14:paraId="3886CD86" w14:textId="77777777" w:rsidR="001606EF" w:rsidRPr="001606EF" w:rsidRDefault="001606EF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experience analyzing and visualizing a broad range of quantitative observational data using the programming language R</w:t>
      </w:r>
    </w:p>
    <w:p w14:paraId="26876559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Admission</w:t>
      </w:r>
    </w:p>
    <w:p w14:paraId="3347CEBD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who are admitted to study programmes at UiO must each semester </w:t>
      </w:r>
      <w:hyperlink r:id="rId5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register which courses and exams they wish to sign up for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in Studentweb.</w:t>
      </w:r>
    </w:p>
    <w:p w14:paraId="64D30678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enrolled in other Master's Degree Programmes can, on application, be admitted to the course if this is cleared by their own study programme.</w:t>
      </w:r>
    </w:p>
    <w:p w14:paraId="0EAC135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If you are not already enrolled as a student at UiO, please see our information about </w:t>
      </w:r>
      <w:hyperlink r:id="rId6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admission requirements and procedures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7A6DEF93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 </w:t>
      </w:r>
      <w:r w:rsidR="00F5066D">
        <w:fldChar w:fldCharType="begin"/>
      </w:r>
      <w:r w:rsidR="00F5066D">
        <w:instrText xml:space="preserve"> HYPERLINK "http://www.sv.uio.no/english/studies/admin/guest-student/isv.html" </w:instrText>
      </w:r>
      <w:r w:rsidR="00F5066D">
        <w:fldChar w:fldCharType="separate"/>
      </w:r>
      <w:r w:rsidRPr="001606EF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en-GB"/>
        </w:rPr>
        <w:t>Apply for guest student status </w:t>
      </w:r>
      <w:r w:rsidR="00F5066D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en-GB"/>
        </w:rPr>
        <w:fldChar w:fldCharType="end"/>
      </w:r>
      <w:r w:rsidRPr="001606EF">
        <w:rPr>
          <w:rFonts w:ascii="Arial" w:eastAsia="Times New Roman" w:hAnsi="Arial" w:cs="Arial"/>
          <w:color w:val="444444"/>
          <w:lang w:eastAsia="en-GB"/>
        </w:rPr>
        <w:t>if you are admitted to another Master's programme.</w:t>
      </w:r>
    </w:p>
    <w:p w14:paraId="668CE2D8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Prerequisites</w:t>
      </w:r>
    </w:p>
    <w:p w14:paraId="45E76FD4" w14:textId="77777777" w:rsidR="001606EF" w:rsidRPr="001606EF" w:rsidRDefault="001606EF" w:rsidP="001606EF">
      <w:pPr>
        <w:spacing w:before="150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Formal prerequisite knowledge</w:t>
      </w:r>
    </w:p>
    <w:p w14:paraId="5AB9FF6A" w14:textId="77777777" w:rsidR="001606EF" w:rsidRPr="001606EF" w:rsidRDefault="00F5066D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hyperlink r:id="rId7" w:history="1">
        <w:r w:rsidR="001606EF"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STV4020A – Forskningsmetode og statistikk</w:t>
        </w:r>
      </w:hyperlink>
      <w:r w:rsidR="001606EF" w:rsidRPr="001606EF">
        <w:rPr>
          <w:rFonts w:ascii="Arial" w:eastAsia="Times New Roman" w:hAnsi="Arial" w:cs="Arial"/>
          <w:color w:val="444444"/>
          <w:lang w:eastAsia="en-GB"/>
        </w:rPr>
        <w:t> or courses with equivalent learning outcomes in OLS regression, logistic regression and a statistical package (such as R).</w:t>
      </w:r>
    </w:p>
    <w:p w14:paraId="2C8878D3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Overlapping courses</w:t>
      </w:r>
    </w:p>
    <w:p w14:paraId="0A8FFF09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6 credits overlap with </w:t>
      </w:r>
      <w:hyperlink r:id="rId8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STV4025 – Quantitative political science (discontinued)</w:t>
        </w:r>
      </w:hyperlink>
    </w:p>
    <w:p w14:paraId="5137C194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Teaching</w:t>
      </w:r>
    </w:p>
    <w:p w14:paraId="630A2547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Lectures and seminars.</w:t>
      </w:r>
    </w:p>
    <w:p w14:paraId="1744FED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b/>
          <w:bCs/>
          <w:i/>
          <w:iCs/>
          <w:color w:val="444444"/>
          <w:bdr w:val="none" w:sz="0" w:space="0" w:color="auto" w:frame="1"/>
          <w:lang w:eastAsia="en-GB"/>
        </w:rPr>
        <w:t>Students are required to bring own laptop to lectures and seminars. </w:t>
      </w:r>
    </w:p>
    <w:p w14:paraId="4CF07297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Examination</w:t>
      </w:r>
    </w:p>
    <w:p w14:paraId="3F68DC74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lastRenderedPageBreak/>
        <w:t>Home exam which includes five subtasks.</w:t>
      </w:r>
    </w:p>
    <w:p w14:paraId="34DE2090" w14:textId="77777777" w:rsidR="001606EF" w:rsidRPr="001606EF" w:rsidRDefault="001606EF" w:rsidP="001606EF">
      <w:pPr>
        <w:numPr>
          <w:ilvl w:val="0"/>
          <w:numId w:val="4"/>
        </w:numPr>
        <w:spacing w:before="150" w:after="75"/>
        <w:ind w:firstLine="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Each subtask must be between 800-1000 words.</w:t>
      </w:r>
    </w:p>
    <w:p w14:paraId="489406A9" w14:textId="77777777" w:rsidR="001606EF" w:rsidRPr="001606EF" w:rsidRDefault="001606EF" w:rsidP="001606EF">
      <w:pPr>
        <w:numPr>
          <w:ilvl w:val="0"/>
          <w:numId w:val="4"/>
        </w:numPr>
        <w:spacing w:before="150" w:after="75"/>
        <w:ind w:firstLine="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The number of lines with R-code cannot exeed 100 in each subtask.</w:t>
      </w:r>
    </w:p>
    <w:p w14:paraId="71D04CC5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Language of examination</w:t>
      </w:r>
    </w:p>
    <w:p w14:paraId="5F1E176D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You can submit your response in English or Norwegian.</w:t>
      </w:r>
    </w:p>
    <w:p w14:paraId="2075A62A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Grading scale</w:t>
      </w:r>
    </w:p>
    <w:p w14:paraId="5C744C8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Grades are awarded on a scale from A to F, where A is the best grade and F is a fail. Read more about </w:t>
      </w:r>
      <w:hyperlink r:id="rId9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the grading system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74A7FA5B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Explanations and appeals</w:t>
      </w:r>
    </w:p>
    <w:p w14:paraId="6B3C5ACF" w14:textId="77777777" w:rsidR="001606EF" w:rsidRPr="001606EF" w:rsidRDefault="00F5066D" w:rsidP="001606EF">
      <w:pPr>
        <w:numPr>
          <w:ilvl w:val="0"/>
          <w:numId w:val="5"/>
        </w:numPr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hyperlink r:id="rId10" w:history="1">
        <w:r w:rsidR="001606EF" w:rsidRPr="001606EF">
          <w:rPr>
            <w:rFonts w:ascii="Arial" w:eastAsia="Times New Roman" w:hAnsi="Arial" w:cs="Arial"/>
            <w:color w:val="2771BB"/>
            <w:bdr w:val="none" w:sz="0" w:space="0" w:color="auto" w:frame="1"/>
            <w:lang w:eastAsia="en-GB"/>
          </w:rPr>
          <w:t>Explanation of grades and appeals</w:t>
        </w:r>
      </w:hyperlink>
    </w:p>
    <w:p w14:paraId="0574AAD1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Resit an examination</w:t>
      </w:r>
    </w:p>
    <w:p w14:paraId="67C9D1E4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If you are sick or have another valid reason for not attending the regular exam, we offer a </w:t>
      </w:r>
      <w:hyperlink r:id="rId11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postponed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later in the same semester.</w:t>
      </w:r>
    </w:p>
    <w:p w14:paraId="4485F9FC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See also our information about </w:t>
      </w:r>
      <w:hyperlink r:id="rId12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resitting an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62D41070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Withdrawal from an examination</w:t>
      </w:r>
    </w:p>
    <w:p w14:paraId="7C8774FF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It is possible to take the exam up to 3 times. If you </w:t>
      </w:r>
      <w:hyperlink r:id="rId13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withdraw from the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after the deadline or during the exam, this will be counted as an examination attempt.</w:t>
      </w:r>
    </w:p>
    <w:p w14:paraId="73A05272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Special examination arrangements</w:t>
      </w:r>
    </w:p>
    <w:p w14:paraId="6887CA56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Application form, deadline and requirements for </w:t>
      </w:r>
      <w:hyperlink r:id="rId14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special examination arrangements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3C6A26E0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Evaluation</w:t>
      </w:r>
    </w:p>
    <w:p w14:paraId="26708CB7" w14:textId="2DC8315C" w:rsidR="00487908" w:rsidRPr="00F0193F" w:rsidRDefault="001606EF" w:rsidP="00F0193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The course is subject to continuous evaluation. At regular intervals we also ask students to participate in a more comprehensive evaluation.</w:t>
      </w:r>
    </w:p>
    <w:sectPr w:rsidR="00487908" w:rsidRPr="00F0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4DCC"/>
    <w:multiLevelType w:val="multilevel"/>
    <w:tmpl w:val="7E4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85D74"/>
    <w:multiLevelType w:val="multilevel"/>
    <w:tmpl w:val="E8A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660A0"/>
    <w:multiLevelType w:val="multilevel"/>
    <w:tmpl w:val="3B7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4805"/>
    <w:multiLevelType w:val="multilevel"/>
    <w:tmpl w:val="5BA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70E79"/>
    <w:multiLevelType w:val="multilevel"/>
    <w:tmpl w:val="B4E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EF"/>
    <w:rsid w:val="001606EF"/>
    <w:rsid w:val="002E0A10"/>
    <w:rsid w:val="00380CB1"/>
    <w:rsid w:val="004A14EE"/>
    <w:rsid w:val="00554401"/>
    <w:rsid w:val="005721EB"/>
    <w:rsid w:val="00694C41"/>
    <w:rsid w:val="006E02CE"/>
    <w:rsid w:val="006E047C"/>
    <w:rsid w:val="007328FC"/>
    <w:rsid w:val="0075211B"/>
    <w:rsid w:val="0076358A"/>
    <w:rsid w:val="007C7FEB"/>
    <w:rsid w:val="008432EE"/>
    <w:rsid w:val="008E3114"/>
    <w:rsid w:val="00950E55"/>
    <w:rsid w:val="0097283E"/>
    <w:rsid w:val="00C96E52"/>
    <w:rsid w:val="00D36BBD"/>
    <w:rsid w:val="00D770C7"/>
    <w:rsid w:val="00D8170D"/>
    <w:rsid w:val="00D90F09"/>
    <w:rsid w:val="00DA2986"/>
    <w:rsid w:val="00E16410"/>
    <w:rsid w:val="00E866D9"/>
    <w:rsid w:val="00EE6728"/>
    <w:rsid w:val="00EE7819"/>
    <w:rsid w:val="00F0193F"/>
    <w:rsid w:val="00F054F6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0C5EA5"/>
  <w15:chartTrackingRefBased/>
  <w15:docId w15:val="{F4A9BBA1-8CE6-2F49-97C6-B72FF3E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6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06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06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06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06E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1606EF"/>
  </w:style>
  <w:style w:type="character" w:styleId="Emphasis">
    <w:name w:val="Emphasis"/>
    <w:basedOn w:val="DefaultParagraphFont"/>
    <w:uiPriority w:val="20"/>
    <w:qFormat/>
    <w:rsid w:val="001606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06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606EF"/>
    <w:rPr>
      <w:b/>
      <w:bCs/>
    </w:rPr>
  </w:style>
  <w:style w:type="paragraph" w:customStyle="1" w:styleId="elm-has-own-text">
    <w:name w:val="elm-has-own-text"/>
    <w:basedOn w:val="Normal"/>
    <w:rsid w:val="0016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sv/statsvitenskap/STV4025/index.html" TargetMode="External"/><Relationship Id="rId13" Type="http://schemas.openxmlformats.org/officeDocument/2006/relationships/hyperlink" Target="http://www.uio.no/english/studies/examinations/withdraw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sv/statsvitenskap/STV4020A/index.html" TargetMode="External"/><Relationship Id="rId12" Type="http://schemas.openxmlformats.org/officeDocument/2006/relationships/hyperlink" Target="http://www.uio.no/english/studies/examinations/new-ex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io.no/english/studies/admission/" TargetMode="External"/><Relationship Id="rId11" Type="http://schemas.openxmlformats.org/officeDocument/2006/relationships/hyperlink" Target="http://www.uio.no/english/studies/examinations/illness-postponed/" TargetMode="External"/><Relationship Id="rId5" Type="http://schemas.openxmlformats.org/officeDocument/2006/relationships/hyperlink" Target="http://www.uio.no/english/studies/registrations/course-registr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io.no/english/studies/examinations/explanation-appe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o.no/english/studies/examinations/grading-system/" TargetMode="External"/><Relationship Id="rId14" Type="http://schemas.openxmlformats.org/officeDocument/2006/relationships/hyperlink" Target="http://www.uio.no/english/studies/examinations/special-arrang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jorgen.bolstad@stv.uio.no</dc:creator>
  <cp:keywords/>
  <dc:description/>
  <cp:lastModifiedBy>jorgen.bolstad@stv.uio.no</cp:lastModifiedBy>
  <cp:revision>7</cp:revision>
  <dcterms:created xsi:type="dcterms:W3CDTF">2021-02-23T21:04:00Z</dcterms:created>
  <dcterms:modified xsi:type="dcterms:W3CDTF">2021-02-23T21:18:00Z</dcterms:modified>
</cp:coreProperties>
</file>