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20DB" w14:textId="7B79A6DC" w:rsidR="00EA5370" w:rsidRPr="00F35D65" w:rsidRDefault="00EA5370" w:rsidP="00E96132">
      <w:pPr>
        <w:pStyle w:val="Georgia11spacing0after"/>
        <w:rPr>
          <w:rFonts w:ascii="Times New Roman" w:hAnsi="Times New Roman"/>
        </w:rPr>
      </w:pPr>
      <w:r w:rsidRPr="00F35D65">
        <w:rPr>
          <w:rFonts w:ascii="Times New Roman" w:hAnsi="Times New Roman"/>
        </w:rPr>
        <w:t>Til:</w:t>
      </w:r>
      <w:r w:rsidR="000D64E8">
        <w:rPr>
          <w:rFonts w:ascii="Times New Roman" w:hAnsi="Times New Roman"/>
        </w:rPr>
        <w:t xml:space="preserve"> Fakulteter, sentre, Fellesadministrasjonen, museer og UB</w:t>
      </w:r>
    </w:p>
    <w:p w14:paraId="518A27E2" w14:textId="77777777" w:rsidR="00EA5370" w:rsidRPr="00F35D65" w:rsidRDefault="00EA5370" w:rsidP="00E96132">
      <w:pPr>
        <w:pStyle w:val="Georgia11spacing0after"/>
        <w:rPr>
          <w:rFonts w:ascii="Times New Roman" w:hAnsi="Times New Roman"/>
        </w:rPr>
      </w:pPr>
      <w:bookmarkStart w:id="0" w:name="INTERNEMOTTAKERETABELL"/>
      <w:bookmarkEnd w:id="0"/>
    </w:p>
    <w:p w14:paraId="3C28D707" w14:textId="77777777" w:rsidR="00EA5370" w:rsidRPr="00F35D65" w:rsidRDefault="00EA5370" w:rsidP="00E96132">
      <w:pPr>
        <w:pStyle w:val="Georgia11spacing0after"/>
        <w:rPr>
          <w:rFonts w:ascii="Times New Roman" w:hAnsi="Times New Roman"/>
        </w:rPr>
      </w:pPr>
    </w:p>
    <w:p w14:paraId="05CDFDCA" w14:textId="77777777" w:rsidR="00EA5370" w:rsidRPr="00F35D65" w:rsidRDefault="00EA5370" w:rsidP="00E96132">
      <w:pPr>
        <w:pStyle w:val="Georgia11spacing0after"/>
        <w:rPr>
          <w:rFonts w:ascii="Times New Roman" w:hAnsi="Times New Roman"/>
        </w:rPr>
      </w:pPr>
    </w:p>
    <w:tbl>
      <w:tblPr>
        <w:tblW w:w="9639" w:type="dxa"/>
        <w:tblCellMar>
          <w:left w:w="0" w:type="dxa"/>
          <w:right w:w="0" w:type="dxa"/>
        </w:tblCellMar>
        <w:tblLook w:val="04A0" w:firstRow="1" w:lastRow="0" w:firstColumn="1" w:lastColumn="0" w:noHBand="0" w:noVBand="1"/>
      </w:tblPr>
      <w:tblGrid>
        <w:gridCol w:w="907"/>
        <w:gridCol w:w="2268"/>
        <w:gridCol w:w="6464"/>
      </w:tblGrid>
      <w:tr w:rsidR="00EA5370" w:rsidRPr="00F35D65" w14:paraId="0F297BFF" w14:textId="77777777" w:rsidTr="007831D1">
        <w:trPr>
          <w:trHeight w:val="256"/>
        </w:trPr>
        <w:tc>
          <w:tcPr>
            <w:tcW w:w="907" w:type="dxa"/>
            <w:vAlign w:val="bottom"/>
          </w:tcPr>
          <w:p w14:paraId="4A8DE47B" w14:textId="77777777" w:rsidR="00EA5370" w:rsidRPr="0073253A" w:rsidRDefault="00EA5370" w:rsidP="00E96132">
            <w:pPr>
              <w:pStyle w:val="Georigia9Bunntekst"/>
              <w:rPr>
                <w:rFonts w:ascii="Times New Roman" w:hAnsi="Times New Roman"/>
              </w:rPr>
            </w:pPr>
            <w:r w:rsidRPr="0073253A">
              <w:rPr>
                <w:rFonts w:ascii="Times New Roman" w:hAnsi="Times New Roman"/>
              </w:rPr>
              <w:t>Dato:</w:t>
            </w:r>
          </w:p>
        </w:tc>
        <w:tc>
          <w:tcPr>
            <w:tcW w:w="2268" w:type="dxa"/>
            <w:vAlign w:val="bottom"/>
          </w:tcPr>
          <w:p w14:paraId="40832211" w14:textId="40CF1D0F" w:rsidR="00EA5370" w:rsidRPr="0073253A" w:rsidRDefault="00F30A92" w:rsidP="00E96132">
            <w:pPr>
              <w:pStyle w:val="Georigia9Bunntekst"/>
              <w:rPr>
                <w:rFonts w:ascii="Times New Roman" w:hAnsi="Times New Roman"/>
              </w:rPr>
            </w:pPr>
            <w:bookmarkStart w:id="1" w:name="BREVDATO"/>
            <w:r>
              <w:rPr>
                <w:rFonts w:ascii="Times New Roman" w:hAnsi="Times New Roman"/>
              </w:rPr>
              <w:t>18.12.2023</w:t>
            </w:r>
            <w:bookmarkEnd w:id="1"/>
          </w:p>
        </w:tc>
        <w:tc>
          <w:tcPr>
            <w:tcW w:w="6464" w:type="dxa"/>
            <w:vMerge w:val="restart"/>
            <w:vAlign w:val="bottom"/>
          </w:tcPr>
          <w:p w14:paraId="01BEC8C9" w14:textId="77777777" w:rsidR="00EA5370" w:rsidRPr="0073253A" w:rsidRDefault="00EA5370" w:rsidP="00E96132">
            <w:pPr>
              <w:pStyle w:val="Georgia9UOff"/>
              <w:rPr>
                <w:rFonts w:ascii="Times New Roman" w:hAnsi="Times New Roman"/>
                <w:szCs w:val="18"/>
              </w:rPr>
            </w:pPr>
            <w:bookmarkStart w:id="2" w:name="UOFFPARAGRAF"/>
            <w:bookmarkEnd w:id="2"/>
          </w:p>
        </w:tc>
      </w:tr>
      <w:tr w:rsidR="00EA5370" w:rsidRPr="004D5400" w14:paraId="6BDC3931" w14:textId="77777777" w:rsidTr="007831D1">
        <w:trPr>
          <w:trHeight w:val="268"/>
        </w:trPr>
        <w:tc>
          <w:tcPr>
            <w:tcW w:w="907" w:type="dxa"/>
            <w:vAlign w:val="bottom"/>
          </w:tcPr>
          <w:p w14:paraId="4586A939" w14:textId="77777777" w:rsidR="00EA5370" w:rsidRPr="0073253A" w:rsidRDefault="00EA5370" w:rsidP="00E96132">
            <w:pPr>
              <w:pStyle w:val="Georigia9Bunntekst"/>
              <w:rPr>
                <w:rFonts w:ascii="Times New Roman" w:hAnsi="Times New Roman"/>
              </w:rPr>
            </w:pPr>
            <w:r w:rsidRPr="0073253A">
              <w:rPr>
                <w:rFonts w:ascii="Times New Roman" w:hAnsi="Times New Roman"/>
              </w:rPr>
              <w:t>Saksnr..:</w:t>
            </w:r>
          </w:p>
        </w:tc>
        <w:tc>
          <w:tcPr>
            <w:tcW w:w="2268" w:type="dxa"/>
            <w:vAlign w:val="bottom"/>
          </w:tcPr>
          <w:p w14:paraId="5A16DA67" w14:textId="2BEA7DA2" w:rsidR="00EA5370" w:rsidRPr="0073253A" w:rsidRDefault="00F30A92" w:rsidP="00E96132">
            <w:pPr>
              <w:pStyle w:val="Georigia9Bunntekst"/>
              <w:rPr>
                <w:rFonts w:ascii="Times New Roman" w:hAnsi="Times New Roman"/>
              </w:rPr>
            </w:pPr>
            <w:bookmarkStart w:id="3" w:name="SAKSNR"/>
            <w:r>
              <w:rPr>
                <w:rFonts w:ascii="Times New Roman" w:hAnsi="Times New Roman"/>
              </w:rPr>
              <w:t>2023/26585</w:t>
            </w:r>
            <w:bookmarkEnd w:id="3"/>
            <w:r w:rsidR="00EA5370" w:rsidRPr="0073253A">
              <w:rPr>
                <w:rFonts w:ascii="Times New Roman" w:hAnsi="Times New Roman"/>
              </w:rPr>
              <w:t xml:space="preserve"> </w:t>
            </w:r>
            <w:r w:rsidR="00A470D4">
              <w:rPr>
                <w:rFonts w:ascii="Times New Roman" w:hAnsi="Times New Roman"/>
              </w:rPr>
              <w:t xml:space="preserve">  </w:t>
            </w:r>
            <w:bookmarkStart w:id="4" w:name="SAKSBEHANDLERKODE"/>
            <w:r>
              <w:rPr>
                <w:rFonts w:ascii="Times New Roman" w:hAnsi="Times New Roman"/>
              </w:rPr>
              <w:t>BERITSYN</w:t>
            </w:r>
            <w:bookmarkEnd w:id="4"/>
          </w:p>
        </w:tc>
        <w:tc>
          <w:tcPr>
            <w:tcW w:w="6464" w:type="dxa"/>
            <w:vMerge/>
          </w:tcPr>
          <w:p w14:paraId="39C5946F" w14:textId="77777777" w:rsidR="00EA5370" w:rsidRPr="004D5400" w:rsidRDefault="00EA5370" w:rsidP="00E96132">
            <w:pPr>
              <w:pStyle w:val="Georigia9Bunntekst"/>
              <w:rPr>
                <w:rFonts w:ascii="Times New Roman" w:hAnsi="Times New Roman"/>
                <w:sz w:val="22"/>
                <w:szCs w:val="22"/>
              </w:rPr>
            </w:pPr>
          </w:p>
        </w:tc>
      </w:tr>
    </w:tbl>
    <w:p w14:paraId="7A8B08F4" w14:textId="5DE2893D" w:rsidR="00EA5370" w:rsidRPr="004D5400" w:rsidRDefault="00F30A92" w:rsidP="00E96132">
      <w:pPr>
        <w:pStyle w:val="Georgia11BoldTittel"/>
        <w:rPr>
          <w:rFonts w:ascii="Times New Roman" w:hAnsi="Times New Roman"/>
        </w:rPr>
      </w:pPr>
      <w:bookmarkStart w:id="5" w:name="TITTEL"/>
      <w:r>
        <w:rPr>
          <w:rFonts w:ascii="Times New Roman" w:hAnsi="Times New Roman"/>
        </w:rPr>
        <w:t>UiOs mål og tiltaksplan for inkluderende arbeidsliv (IA) for 2023 - 2024</w:t>
      </w:r>
      <w:bookmarkEnd w:id="5"/>
    </w:p>
    <w:p w14:paraId="42E37818" w14:textId="7E90EDC2" w:rsidR="00EA5370" w:rsidRDefault="00EA5370" w:rsidP="00E96132">
      <w:pPr>
        <w:pStyle w:val="Georgia11spacing10after"/>
        <w:rPr>
          <w:rFonts w:ascii="Times New Roman" w:hAnsi="Times New Roman"/>
        </w:rPr>
      </w:pPr>
      <w:bookmarkStart w:id="6" w:name="START"/>
      <w:bookmarkEnd w:id="6"/>
    </w:p>
    <w:p w14:paraId="67A83D82" w14:textId="77777777" w:rsidR="00F64770" w:rsidRPr="00F64770" w:rsidRDefault="00F64770" w:rsidP="00F64770">
      <w:pPr>
        <w:rPr>
          <w:rFonts w:ascii="Times New Roman" w:hAnsi="Times New Roman"/>
        </w:rPr>
      </w:pPr>
      <w:r w:rsidRPr="00F64770">
        <w:rPr>
          <w:rFonts w:ascii="Times New Roman" w:hAnsi="Times New Roman"/>
        </w:rPr>
        <w:t xml:space="preserve">Universitetsdirektøren ønsker å informere alle enheter om at UiO har utarbeidet mål og tiltaksplan for inkluderende arbeidsliv (IA) for 2023 – 2024, </w:t>
      </w:r>
      <w:proofErr w:type="spellStart"/>
      <w:r w:rsidRPr="00F64770">
        <w:rPr>
          <w:rFonts w:ascii="Times New Roman" w:hAnsi="Times New Roman"/>
        </w:rPr>
        <w:t>jf</w:t>
      </w:r>
      <w:proofErr w:type="spellEnd"/>
      <w:r w:rsidRPr="00F64770">
        <w:rPr>
          <w:rFonts w:ascii="Times New Roman" w:hAnsi="Times New Roman"/>
        </w:rPr>
        <w:t xml:space="preserve"> vedlegg. Planen har vært drøftet i både IDF og AMU. </w:t>
      </w:r>
    </w:p>
    <w:p w14:paraId="3C4C91C6" w14:textId="77777777" w:rsidR="00F64770" w:rsidRPr="00F64770" w:rsidRDefault="00F64770" w:rsidP="00F64770">
      <w:pPr>
        <w:rPr>
          <w:rFonts w:ascii="Times New Roman" w:hAnsi="Times New Roman"/>
        </w:rPr>
      </w:pPr>
      <w:r w:rsidRPr="00F64770">
        <w:rPr>
          <w:rFonts w:ascii="Times New Roman" w:hAnsi="Times New Roman"/>
        </w:rPr>
        <w:t xml:space="preserve">Hovedmålene i planen er: </w:t>
      </w:r>
    </w:p>
    <w:p w14:paraId="608121D5" w14:textId="77777777" w:rsidR="00F64770" w:rsidRPr="00F64770" w:rsidRDefault="00F64770" w:rsidP="00F64770">
      <w:pPr>
        <w:pStyle w:val="Listeavsnitt"/>
        <w:numPr>
          <w:ilvl w:val="0"/>
          <w:numId w:val="1"/>
        </w:numPr>
        <w:rPr>
          <w:rFonts w:ascii="Times New Roman" w:hAnsi="Times New Roman" w:cs="Times New Roman"/>
        </w:rPr>
      </w:pPr>
      <w:r w:rsidRPr="00F64770">
        <w:rPr>
          <w:rFonts w:ascii="Times New Roman" w:hAnsi="Times New Roman" w:cs="Times New Roman"/>
        </w:rPr>
        <w:t>Forsterke arbeidet knyttet til forebygging av sykefravær, spesielt lange og gjentakende sykefravær,</w:t>
      </w:r>
    </w:p>
    <w:p w14:paraId="54FBDE77" w14:textId="77777777" w:rsidR="00F64770" w:rsidRPr="00F64770" w:rsidRDefault="00F64770" w:rsidP="00F64770">
      <w:pPr>
        <w:pStyle w:val="Listeavsnitt"/>
        <w:numPr>
          <w:ilvl w:val="0"/>
          <w:numId w:val="1"/>
        </w:numPr>
        <w:rPr>
          <w:rFonts w:ascii="Times New Roman" w:hAnsi="Times New Roman" w:cs="Times New Roman"/>
        </w:rPr>
      </w:pPr>
      <w:r w:rsidRPr="00F64770">
        <w:rPr>
          <w:rFonts w:ascii="Times New Roman" w:hAnsi="Times New Roman" w:cs="Times New Roman"/>
        </w:rPr>
        <w:t xml:space="preserve">Øke innsatsen for å beholde ansatte ved UiO som har redusert funksjonsevne/arbeidsevne, og å forebygge tidlig pensjonering. </w:t>
      </w:r>
    </w:p>
    <w:p w14:paraId="5D925F42" w14:textId="77777777" w:rsidR="00F64770" w:rsidRPr="00F64770" w:rsidRDefault="00F64770" w:rsidP="00F64770">
      <w:pPr>
        <w:rPr>
          <w:rFonts w:ascii="Times New Roman" w:hAnsi="Times New Roman"/>
        </w:rPr>
      </w:pPr>
      <w:r w:rsidRPr="00F64770">
        <w:rPr>
          <w:rFonts w:ascii="Times New Roman" w:hAnsi="Times New Roman"/>
        </w:rPr>
        <w:t xml:space="preserve">Det er i tiltaksplanen foreslått en rekke tiltak knyttet til de to ovennevnte målene. </w:t>
      </w:r>
    </w:p>
    <w:p w14:paraId="535D539F" w14:textId="77777777" w:rsidR="00F64770" w:rsidRPr="00F64770" w:rsidRDefault="00F64770" w:rsidP="00F64770">
      <w:pPr>
        <w:pStyle w:val="Ingenmellomrom"/>
        <w:rPr>
          <w:rFonts w:ascii="Times New Roman" w:hAnsi="Times New Roman" w:cs="Times New Roman"/>
          <w:u w:val="single"/>
        </w:rPr>
      </w:pPr>
      <w:r w:rsidRPr="00F64770">
        <w:rPr>
          <w:rFonts w:ascii="Times New Roman" w:hAnsi="Times New Roman" w:cs="Times New Roman"/>
          <w:u w:val="single"/>
        </w:rPr>
        <w:t xml:space="preserve">Hva er </w:t>
      </w:r>
      <w:proofErr w:type="spellStart"/>
      <w:r w:rsidRPr="00F64770">
        <w:rPr>
          <w:rFonts w:ascii="Times New Roman" w:hAnsi="Times New Roman" w:cs="Times New Roman"/>
          <w:u w:val="single"/>
        </w:rPr>
        <w:t>OPAs</w:t>
      </w:r>
      <w:proofErr w:type="spellEnd"/>
      <w:r w:rsidRPr="00F64770">
        <w:rPr>
          <w:rFonts w:ascii="Times New Roman" w:hAnsi="Times New Roman" w:cs="Times New Roman"/>
          <w:u w:val="single"/>
        </w:rPr>
        <w:t xml:space="preserve"> ansvar? </w:t>
      </w:r>
    </w:p>
    <w:p w14:paraId="3E5DE323" w14:textId="77777777" w:rsidR="00F64770" w:rsidRPr="00F64770" w:rsidRDefault="00F64770" w:rsidP="00F64770">
      <w:pPr>
        <w:rPr>
          <w:rFonts w:ascii="Times New Roman" w:hAnsi="Times New Roman"/>
        </w:rPr>
      </w:pPr>
      <w:r w:rsidRPr="00F64770">
        <w:rPr>
          <w:rFonts w:ascii="Times New Roman" w:hAnsi="Times New Roman"/>
        </w:rPr>
        <w:t xml:space="preserve">OPA har i samarbeid med BHT ansvar for å utarbeide og tilby både seniorkurs, og kurs i forebygging av sykefravær og i sykefraværsoppfølging, </w:t>
      </w:r>
      <w:proofErr w:type="spellStart"/>
      <w:r w:rsidRPr="00F64770">
        <w:rPr>
          <w:rFonts w:ascii="Times New Roman" w:hAnsi="Times New Roman"/>
        </w:rPr>
        <w:t>jf</w:t>
      </w:r>
      <w:proofErr w:type="spellEnd"/>
      <w:r w:rsidRPr="00F64770">
        <w:rPr>
          <w:rFonts w:ascii="Times New Roman" w:hAnsi="Times New Roman"/>
        </w:rPr>
        <w:t xml:space="preserve"> pkt. 2.1 i tiltaksplanen. En viktig målgruppe for sistnevnte kurs er ledere med personalansvar. OPA har også ansvar for å utarbeide rutiner for oppfølging av de ansatte som er innvilget permisjon etter </w:t>
      </w:r>
      <w:proofErr w:type="spellStart"/>
      <w:proofErr w:type="gramStart"/>
      <w:r w:rsidRPr="00F64770">
        <w:rPr>
          <w:rFonts w:ascii="Times New Roman" w:hAnsi="Times New Roman"/>
        </w:rPr>
        <w:t>maks.dato</w:t>
      </w:r>
      <w:proofErr w:type="spellEnd"/>
      <w:proofErr w:type="gramEnd"/>
      <w:r w:rsidRPr="00F64770">
        <w:rPr>
          <w:rFonts w:ascii="Times New Roman" w:hAnsi="Times New Roman"/>
        </w:rPr>
        <w:t xml:space="preserve">.  Denne rutinen er under utarbeidelse, og sendes ut til enhetene når den er ferdigstilt. </w:t>
      </w:r>
    </w:p>
    <w:p w14:paraId="32DF9087" w14:textId="77777777" w:rsidR="00F64770" w:rsidRPr="00F64770" w:rsidRDefault="00F64770" w:rsidP="00F64770">
      <w:pPr>
        <w:pStyle w:val="Ingenmellomrom"/>
        <w:rPr>
          <w:rFonts w:ascii="Times New Roman" w:hAnsi="Times New Roman" w:cs="Times New Roman"/>
          <w:u w:val="single"/>
        </w:rPr>
      </w:pPr>
      <w:r w:rsidRPr="00F64770">
        <w:rPr>
          <w:rFonts w:ascii="Times New Roman" w:hAnsi="Times New Roman" w:cs="Times New Roman"/>
          <w:u w:val="single"/>
        </w:rPr>
        <w:t xml:space="preserve">Hva er enhetenes ansvar? </w:t>
      </w:r>
    </w:p>
    <w:p w14:paraId="45B86A94" w14:textId="77777777" w:rsidR="00F64770" w:rsidRPr="00F64770" w:rsidRDefault="00F64770" w:rsidP="00F64770">
      <w:pPr>
        <w:rPr>
          <w:rFonts w:ascii="Times New Roman" w:hAnsi="Times New Roman"/>
        </w:rPr>
      </w:pPr>
      <w:r w:rsidRPr="00F64770">
        <w:rPr>
          <w:rFonts w:ascii="Times New Roman" w:hAnsi="Times New Roman"/>
        </w:rPr>
        <w:t xml:space="preserve">Det er de lokale enhetene som ellers har ansvaret for de øvrige tiltakene. Det gjelder både tiltak som knyttet forebyggende arbeidsmiljøtiltak, og at det er nærmeste leder som har det operative ansvaret for oppfølgingen av den enkelte ansatte i samsvar UiOs rutiner og retningslinjer knyttet til IA og seniorpolitikk. </w:t>
      </w:r>
    </w:p>
    <w:p w14:paraId="4EDD79F2" w14:textId="77777777" w:rsidR="00F64770" w:rsidRPr="00F64770" w:rsidRDefault="00F64770" w:rsidP="00F64770">
      <w:pPr>
        <w:rPr>
          <w:rFonts w:ascii="Times New Roman" w:hAnsi="Times New Roman"/>
        </w:rPr>
      </w:pPr>
      <w:r w:rsidRPr="00F64770">
        <w:rPr>
          <w:rFonts w:ascii="Times New Roman" w:hAnsi="Times New Roman"/>
        </w:rPr>
        <w:t xml:space="preserve">Her vil vi spesielt understreke muligheten for at dere i sykefraværsoppfølgingen involverer BHT, og at dere vurderer om det er relevant at ansatte prøver ut sin arbeidsevne på tvers av fakulteter og enheter. Sistnevnte ble viet stor oppmerksomhet under drøftingen i både AMU og IDF. </w:t>
      </w:r>
    </w:p>
    <w:p w14:paraId="219C0C03" w14:textId="70BF23D1" w:rsidR="00F64770" w:rsidRPr="00F64770" w:rsidRDefault="00F64770" w:rsidP="00F64770">
      <w:pPr>
        <w:rPr>
          <w:rFonts w:ascii="Times New Roman" w:hAnsi="Times New Roman"/>
        </w:rPr>
      </w:pPr>
      <w:r w:rsidRPr="00F64770">
        <w:rPr>
          <w:rFonts w:ascii="Times New Roman" w:hAnsi="Times New Roman"/>
        </w:rPr>
        <w:t>Universitetsdirektøren ber om at retningslinjene gjøres kjent for lokale ledere og personalmedarbeidere.</w:t>
      </w:r>
      <w:r w:rsidR="00596C1F">
        <w:rPr>
          <w:rFonts w:ascii="Times New Roman" w:hAnsi="Times New Roman"/>
        </w:rPr>
        <w:t xml:space="preserve"> Det bes også om at enhetene sørger for at </w:t>
      </w:r>
      <w:r w:rsidR="008C2D64">
        <w:rPr>
          <w:rFonts w:ascii="Times New Roman" w:hAnsi="Times New Roman"/>
        </w:rPr>
        <w:t xml:space="preserve">planen diskuteres i </w:t>
      </w:r>
      <w:proofErr w:type="spellStart"/>
      <w:r w:rsidR="008C2D64">
        <w:rPr>
          <w:rFonts w:ascii="Times New Roman" w:hAnsi="Times New Roman"/>
        </w:rPr>
        <w:t>LAMUene</w:t>
      </w:r>
      <w:proofErr w:type="spellEnd"/>
      <w:r w:rsidR="008C2D64">
        <w:rPr>
          <w:rFonts w:ascii="Times New Roman" w:hAnsi="Times New Roman"/>
        </w:rPr>
        <w:t xml:space="preserve">. </w:t>
      </w:r>
    </w:p>
    <w:p w14:paraId="5D10A36E" w14:textId="77777777" w:rsidR="00EA5370" w:rsidRPr="004D5400" w:rsidRDefault="00EA5370" w:rsidP="00E96132">
      <w:pPr>
        <w:pStyle w:val="Georgia11spacing10after"/>
        <w:rPr>
          <w:rFonts w:ascii="Times New Roman" w:hAnsi="Times New Roman"/>
        </w:rPr>
      </w:pPr>
    </w:p>
    <w:p w14:paraId="625A9FAE" w14:textId="77777777" w:rsidR="00F64D82" w:rsidRPr="000D64E8" w:rsidRDefault="00F64D82" w:rsidP="00F64D82">
      <w:pPr>
        <w:pStyle w:val="Georgia11spacing0after"/>
        <w:rPr>
          <w:rFonts w:ascii="Times New Roman" w:hAnsi="Times New Roman"/>
        </w:rPr>
      </w:pPr>
      <w:r w:rsidRPr="000D64E8">
        <w:rPr>
          <w:rFonts w:ascii="Times New Roman" w:hAnsi="Times New Roman"/>
        </w:rPr>
        <w:lastRenderedPageBreak/>
        <w:t>Med hilsen</w:t>
      </w:r>
    </w:p>
    <w:p w14:paraId="49ACC58E" w14:textId="77777777" w:rsidR="00F64D82" w:rsidRPr="000D64E8" w:rsidRDefault="00F64D82" w:rsidP="00F64D82">
      <w:pPr>
        <w:pStyle w:val="Georgia11spacing0after"/>
        <w:rPr>
          <w:rFonts w:ascii="Times New Roman" w:hAnsi="Times New Roman"/>
        </w:rPr>
      </w:pPr>
    </w:p>
    <w:p w14:paraId="0423AF48" w14:textId="36431E7D" w:rsidR="00F64D82" w:rsidRPr="000D64E8" w:rsidRDefault="00F64770" w:rsidP="00F64D82">
      <w:pPr>
        <w:pStyle w:val="Georgia11spacing0after"/>
        <w:rPr>
          <w:rFonts w:ascii="Times New Roman" w:hAnsi="Times New Roman"/>
        </w:rPr>
      </w:pPr>
      <w:r w:rsidRPr="000D64E8">
        <w:rPr>
          <w:rFonts w:ascii="Times New Roman" w:hAnsi="Times New Roman"/>
        </w:rPr>
        <w:t xml:space="preserve">Arne Benjaminsen </w:t>
      </w:r>
      <w:r w:rsidRPr="000D64E8">
        <w:rPr>
          <w:rFonts w:ascii="Times New Roman" w:hAnsi="Times New Roman"/>
        </w:rPr>
        <w:tab/>
      </w:r>
    </w:p>
    <w:p w14:paraId="680816B3" w14:textId="1074B168" w:rsidR="00F64D82" w:rsidRPr="00F64770" w:rsidRDefault="00F64770" w:rsidP="00F64D82">
      <w:pPr>
        <w:pStyle w:val="Georgia11spacing0after"/>
        <w:rPr>
          <w:rFonts w:ascii="Times New Roman" w:hAnsi="Times New Roman"/>
        </w:rPr>
      </w:pPr>
      <w:r w:rsidRPr="00F64770">
        <w:rPr>
          <w:rFonts w:ascii="Times New Roman" w:hAnsi="Times New Roman"/>
        </w:rPr>
        <w:t>Universitetsdirektør</w:t>
      </w:r>
    </w:p>
    <w:p w14:paraId="195BBE0D" w14:textId="6983EE0A" w:rsidR="00F64D82" w:rsidRPr="00F64770" w:rsidRDefault="00F64770" w:rsidP="00F64D82">
      <w:pPr>
        <w:pStyle w:val="Georgia11Innrykk85mm"/>
        <w:rPr>
          <w:rFonts w:ascii="Times New Roman" w:hAnsi="Times New Roman"/>
        </w:rPr>
      </w:pPr>
      <w:r w:rsidRPr="00F64770">
        <w:rPr>
          <w:rFonts w:ascii="Times New Roman" w:hAnsi="Times New Roman"/>
        </w:rPr>
        <w:t>Gudleik Grimstad</w:t>
      </w:r>
    </w:p>
    <w:p w14:paraId="6F96B736" w14:textId="08E139AC" w:rsidR="00F64D82" w:rsidRPr="00B544F4" w:rsidRDefault="00F64770" w:rsidP="00F64D82">
      <w:pPr>
        <w:pStyle w:val="Georgia11Innrykk85mm"/>
        <w:rPr>
          <w:rFonts w:ascii="Times New Roman" w:hAnsi="Times New Roman"/>
        </w:rPr>
      </w:pPr>
      <w:r>
        <w:rPr>
          <w:rFonts w:ascii="Times New Roman" w:hAnsi="Times New Roman"/>
        </w:rPr>
        <w:t>Fung. organisasjons- og personaldirektør</w:t>
      </w:r>
    </w:p>
    <w:p w14:paraId="03FF7F31" w14:textId="77777777" w:rsidR="00F64D82" w:rsidRPr="00B544F4" w:rsidRDefault="00F64D82" w:rsidP="00F64D82">
      <w:pPr>
        <w:pStyle w:val="Georgia11spacing0after"/>
        <w:rPr>
          <w:rFonts w:ascii="Times New Roman" w:hAnsi="Times New Roman"/>
        </w:rPr>
      </w:pPr>
    </w:p>
    <w:p w14:paraId="7BBF35EA" w14:textId="77777777" w:rsidR="00F64D82" w:rsidRPr="00B544F4" w:rsidRDefault="00F64D82" w:rsidP="00F64D82">
      <w:pPr>
        <w:pStyle w:val="Georgia11spacing0after"/>
        <w:rPr>
          <w:rFonts w:ascii="Times New Roman" w:hAnsi="Times New Roman"/>
        </w:rPr>
      </w:pPr>
    </w:p>
    <w:p w14:paraId="71845E45" w14:textId="77777777" w:rsidR="00F64D82" w:rsidRDefault="00F64D82" w:rsidP="00F64D82">
      <w:pPr>
        <w:pStyle w:val="Georgia11spacing0after"/>
        <w:rPr>
          <w:rFonts w:ascii="Times New Roman" w:hAnsi="Times New Roman"/>
          <w:noProof/>
          <w:lang w:eastAsia="nb-NO"/>
        </w:rPr>
      </w:pPr>
      <w:r w:rsidRPr="00B544F4">
        <w:rPr>
          <w:rFonts w:ascii="Times New Roman" w:hAnsi="Times New Roman"/>
          <w:noProof/>
          <w:lang w:eastAsia="nb-NO"/>
        </w:rPr>
        <w:t>Dette dokumentet er godkjent elektronisk ved UiO og er derfor ikke signert.</w:t>
      </w:r>
    </w:p>
    <w:p w14:paraId="7E217E77" w14:textId="77777777" w:rsidR="002C1B79" w:rsidRPr="00B544F4" w:rsidRDefault="002C1B79" w:rsidP="00F64D82">
      <w:pPr>
        <w:pStyle w:val="Georgia11spacing0after"/>
        <w:rPr>
          <w:rFonts w:ascii="Times New Roman" w:hAnsi="Times New Roman"/>
        </w:rPr>
      </w:pPr>
    </w:p>
    <w:p w14:paraId="65FD8FBE" w14:textId="77777777" w:rsidR="00F64D82" w:rsidRPr="00B544F4" w:rsidRDefault="00F64D82" w:rsidP="00F64D82">
      <w:pPr>
        <w:pStyle w:val="Georgia11spacing0after"/>
        <w:rPr>
          <w:rFonts w:ascii="Times New Roman" w:hAnsi="Times New Roman"/>
        </w:rPr>
      </w:pPr>
      <w:bookmarkStart w:id="7" w:name="VEDLEGG"/>
      <w:bookmarkEnd w:id="7"/>
    </w:p>
    <w:p w14:paraId="4B80573F" w14:textId="77777777" w:rsidR="00F64D82" w:rsidRPr="00B544F4" w:rsidRDefault="00F64D82" w:rsidP="00F64D82">
      <w:pPr>
        <w:pStyle w:val="Georgia11spacing0after"/>
        <w:rPr>
          <w:rFonts w:ascii="Times New Roman" w:hAnsi="Times New Roman"/>
        </w:rPr>
      </w:pPr>
      <w:bookmarkStart w:id="8" w:name="KOPITILTABELL"/>
      <w:bookmarkEnd w:id="8"/>
    </w:p>
    <w:p w14:paraId="159FE2F5" w14:textId="77777777" w:rsidR="00F64D82" w:rsidRPr="00B544F4" w:rsidRDefault="00F64D82" w:rsidP="00F64D82">
      <w:pPr>
        <w:pStyle w:val="Georgia11spacing0after"/>
        <w:rPr>
          <w:rFonts w:ascii="Times New Roman" w:hAnsi="Times New Roman"/>
        </w:rPr>
      </w:pPr>
    </w:p>
    <w:p w14:paraId="31D28707" w14:textId="77777777" w:rsidR="00F64D82" w:rsidRPr="00B544F4" w:rsidRDefault="00F64D82" w:rsidP="00F64D82">
      <w:pPr>
        <w:pStyle w:val="Georgia11spacing0after"/>
        <w:rPr>
          <w:rFonts w:ascii="Times New Roman" w:hAnsi="Times New Roman"/>
        </w:rPr>
      </w:pPr>
    </w:p>
    <w:p w14:paraId="7492EFF5" w14:textId="77777777" w:rsidR="00F64D82" w:rsidRPr="00B544F4" w:rsidRDefault="00F64D82" w:rsidP="00F64D82">
      <w:pPr>
        <w:pStyle w:val="Georgia11spacing0after"/>
        <w:rPr>
          <w:rFonts w:ascii="Times New Roman" w:hAnsi="Times New Roman"/>
        </w:rPr>
      </w:pPr>
      <w:r w:rsidRPr="00B544F4">
        <w:rPr>
          <w:rFonts w:ascii="Times New Roman" w:hAnsi="Times New Roman"/>
        </w:rPr>
        <w:t>Saksbehandler:</w:t>
      </w:r>
    </w:p>
    <w:p w14:paraId="440C70BB" w14:textId="5DF6F983" w:rsidR="00F64D82" w:rsidRPr="00B544F4" w:rsidRDefault="00F30A92" w:rsidP="00F64D82">
      <w:pPr>
        <w:pStyle w:val="Georgia11Italic"/>
        <w:rPr>
          <w:rFonts w:ascii="Times New Roman" w:hAnsi="Times New Roman"/>
        </w:rPr>
      </w:pPr>
      <w:bookmarkStart w:id="9" w:name="SAKSBEHANDLERNAVN2"/>
      <w:r>
        <w:rPr>
          <w:rFonts w:ascii="Times New Roman" w:hAnsi="Times New Roman"/>
        </w:rPr>
        <w:t>Berit Synnes</w:t>
      </w:r>
      <w:bookmarkEnd w:id="9"/>
    </w:p>
    <w:p w14:paraId="2C4D90F9" w14:textId="66CEF06D" w:rsidR="00F64D82" w:rsidRDefault="00F64D82" w:rsidP="00F64D82">
      <w:pPr>
        <w:pStyle w:val="Georgia11Italic"/>
        <w:rPr>
          <w:rFonts w:ascii="Times New Roman" w:hAnsi="Times New Roman"/>
        </w:rPr>
      </w:pPr>
      <w:bookmarkStart w:id="10" w:name="SAKSBEHTLF"/>
      <w:bookmarkEnd w:id="10"/>
      <w:r w:rsidRPr="00B544F4">
        <w:rPr>
          <w:rFonts w:ascii="Times New Roman" w:hAnsi="Times New Roman"/>
        </w:rPr>
        <w:t xml:space="preserve">, </w:t>
      </w:r>
      <w:bookmarkStart w:id="11" w:name="SAKSBEHEMAIL"/>
      <w:r w:rsidR="00F30A92">
        <w:rPr>
          <w:rFonts w:ascii="Times New Roman" w:hAnsi="Times New Roman"/>
        </w:rPr>
        <w:t>berit.synnes@admin.uio.no</w:t>
      </w:r>
      <w:bookmarkEnd w:id="11"/>
    </w:p>
    <w:p w14:paraId="36BF6E89" w14:textId="77777777" w:rsidR="00F64D82" w:rsidRDefault="00F64D82" w:rsidP="00F64D82">
      <w:pPr>
        <w:spacing w:after="0" w:line="240" w:lineRule="auto"/>
        <w:rPr>
          <w:rFonts w:ascii="Times New Roman" w:hAnsi="Times New Roman"/>
          <w:i/>
        </w:rPr>
      </w:pPr>
    </w:p>
    <w:p w14:paraId="69003B95" w14:textId="77777777" w:rsidR="00EA5370" w:rsidRPr="004D5400" w:rsidRDefault="00EA5370" w:rsidP="00E96132">
      <w:pPr>
        <w:spacing w:after="0" w:line="240" w:lineRule="auto"/>
      </w:pPr>
    </w:p>
    <w:p w14:paraId="48FABDB6" w14:textId="77777777" w:rsidR="004D5400" w:rsidRPr="00EA5370" w:rsidRDefault="004D5400" w:rsidP="00EA288A">
      <w:pPr>
        <w:spacing w:after="0" w:line="240" w:lineRule="auto"/>
      </w:pPr>
    </w:p>
    <w:sectPr w:rsidR="004D5400" w:rsidRPr="00EA5370" w:rsidSect="00665C7F">
      <w:headerReference w:type="default" r:id="rId7"/>
      <w:footerReference w:type="default" r:id="rId8"/>
      <w:headerReference w:type="first" r:id="rId9"/>
      <w:footerReference w:type="first" r:id="rId10"/>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9CB7" w14:textId="77777777" w:rsidR="00914E61" w:rsidRDefault="00914E61" w:rsidP="006F2626">
      <w:pPr>
        <w:spacing w:after="0" w:line="240" w:lineRule="auto"/>
      </w:pPr>
      <w:r>
        <w:separator/>
      </w:r>
    </w:p>
  </w:endnote>
  <w:endnote w:type="continuationSeparator" w:id="0">
    <w:p w14:paraId="02B1C526" w14:textId="77777777" w:rsidR="00914E61" w:rsidRDefault="00914E61"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52E5" w14:textId="77777777" w:rsidR="001B389C" w:rsidRPr="004416D1" w:rsidRDefault="001B389C" w:rsidP="00856A20">
    <w:pPr>
      <w:pStyle w:val="Bunntekst"/>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FF8D" w14:textId="77777777" w:rsidR="00E3563E" w:rsidRDefault="00E3563E" w:rsidP="004A6747">
    <w:pPr>
      <w:pStyle w:val="Bunntekst"/>
      <w:pBdr>
        <w:bottom w:val="single" w:sz="6" w:space="1" w:color="auto"/>
      </w:pBdr>
    </w:pPr>
  </w:p>
  <w:p w14:paraId="1166857D" w14:textId="77777777" w:rsidR="004A6747" w:rsidRDefault="004A6747" w:rsidP="004A6747">
    <w:pPr>
      <w:pStyle w:val="Bunntekst"/>
    </w:pPr>
  </w:p>
  <w:tbl>
    <w:tblPr>
      <w:tblW w:w="9639" w:type="dxa"/>
      <w:tblInd w:w="5" w:type="dxa"/>
      <w:tblLayout w:type="fixed"/>
      <w:tblCellMar>
        <w:left w:w="0" w:type="dxa"/>
        <w:right w:w="57" w:type="dxa"/>
      </w:tblCellMar>
      <w:tblLook w:val="04A0" w:firstRow="1" w:lastRow="0" w:firstColumn="1" w:lastColumn="0" w:noHBand="0" w:noVBand="1"/>
    </w:tblPr>
    <w:tblGrid>
      <w:gridCol w:w="3029"/>
      <w:gridCol w:w="2029"/>
      <w:gridCol w:w="2030"/>
      <w:gridCol w:w="2551"/>
    </w:tblGrid>
    <w:tr w:rsidR="004A6747" w:rsidRPr="00424F45" w14:paraId="5D425D3E" w14:textId="77777777" w:rsidTr="00A26370">
      <w:trPr>
        <w:trHeight w:hRule="exact" w:val="1219"/>
      </w:trPr>
      <w:tc>
        <w:tcPr>
          <w:tcW w:w="3029" w:type="dxa"/>
        </w:tcPr>
        <w:p w14:paraId="251BC7E8" w14:textId="77777777" w:rsidR="004A6747" w:rsidRPr="00E2115E" w:rsidRDefault="00DD2629" w:rsidP="00E2115E">
          <w:pPr>
            <w:pStyle w:val="Georigia9Bunntekst"/>
            <w:rPr>
              <w:rFonts w:ascii="Arial" w:hAnsi="Arial" w:cs="Arial"/>
              <w:b/>
              <w:bCs/>
            </w:rPr>
          </w:pPr>
          <w:r w:rsidRPr="00DD2629">
            <w:rPr>
              <w:rFonts w:ascii="Arial" w:hAnsi="Arial" w:cs="Arial"/>
              <w:b/>
              <w:bCs/>
            </w:rPr>
            <w:t>Universitetsdirektør</w:t>
          </w:r>
          <w:r w:rsidR="006708BB">
            <w:rPr>
              <w:rFonts w:ascii="Arial" w:hAnsi="Arial" w:cs="Arial"/>
              <w:b/>
              <w:bCs/>
            </w:rPr>
            <w:t>en</w:t>
          </w:r>
        </w:p>
      </w:tc>
      <w:tc>
        <w:tcPr>
          <w:tcW w:w="2029" w:type="dxa"/>
        </w:tcPr>
        <w:p w14:paraId="35D0CB4D" w14:textId="77777777" w:rsidR="00A470D4" w:rsidRPr="000D5C8A" w:rsidRDefault="00A470D4" w:rsidP="00A470D4">
          <w:pPr>
            <w:pStyle w:val="Georigia9Bunntekst"/>
            <w:rPr>
              <w:rFonts w:ascii="Times New Roman" w:eastAsia="Times New Roman" w:hAnsi="Times New Roman"/>
              <w:color w:val="000000"/>
            </w:rPr>
          </w:pPr>
          <w:r w:rsidRPr="000D5C8A">
            <w:rPr>
              <w:rFonts w:ascii="Times New Roman" w:eastAsia="Times New Roman" w:hAnsi="Times New Roman"/>
              <w:color w:val="000000"/>
            </w:rPr>
            <w:t>Postadresse:</w:t>
          </w:r>
        </w:p>
        <w:p w14:paraId="26140F68" w14:textId="77777777" w:rsidR="00A470D4" w:rsidRPr="000D5C8A" w:rsidRDefault="00A470D4" w:rsidP="00A470D4">
          <w:pPr>
            <w:pStyle w:val="Georigia9Bunntekst"/>
            <w:rPr>
              <w:rFonts w:ascii="Times New Roman" w:eastAsia="Times New Roman" w:hAnsi="Times New Roman"/>
              <w:color w:val="000000"/>
            </w:rPr>
          </w:pPr>
          <w:bookmarkStart w:id="36" w:name="ADMPOSTADRESSE"/>
          <w:bookmarkEnd w:id="36"/>
        </w:p>
        <w:p w14:paraId="6A9FD8BA" w14:textId="77777777" w:rsidR="00A470D4" w:rsidRDefault="00A470D4" w:rsidP="00A470D4">
          <w:pPr>
            <w:pStyle w:val="Georigia9Bunntekst"/>
            <w:rPr>
              <w:rFonts w:ascii="Times New Roman" w:eastAsia="Times New Roman" w:hAnsi="Times New Roman"/>
              <w:caps/>
              <w:color w:val="000000"/>
            </w:rPr>
          </w:pPr>
          <w:bookmarkStart w:id="37" w:name="ADMPOSTNR"/>
          <w:bookmarkEnd w:id="37"/>
          <w:r>
            <w:rPr>
              <w:rFonts w:ascii="Times New Roman" w:eastAsia="Times New Roman" w:hAnsi="Times New Roman"/>
              <w:caps/>
              <w:color w:val="000000"/>
            </w:rPr>
            <w:t xml:space="preserve">  </w:t>
          </w:r>
          <w:bookmarkStart w:id="38" w:name="ADMPOSTSTED"/>
          <w:bookmarkEnd w:id="38"/>
        </w:p>
        <w:p w14:paraId="114A5082" w14:textId="77777777" w:rsidR="004A6747" w:rsidRDefault="004A6747" w:rsidP="00A470D4">
          <w:pPr>
            <w:pStyle w:val="Georigia9Bunntekst"/>
            <w:rPr>
              <w:rFonts w:ascii="Times New Roman" w:hAnsi="Times New Roman"/>
            </w:rPr>
          </w:pPr>
        </w:p>
      </w:tc>
      <w:tc>
        <w:tcPr>
          <w:tcW w:w="2030" w:type="dxa"/>
        </w:tcPr>
        <w:p w14:paraId="6AFF4525" w14:textId="77777777" w:rsidR="004A6747" w:rsidRPr="00424F45" w:rsidRDefault="004A6747" w:rsidP="004A6747">
          <w:pPr>
            <w:pStyle w:val="Georigia9Bunntekst"/>
            <w:rPr>
              <w:rFonts w:ascii="Times New Roman" w:hAnsi="Times New Roman"/>
            </w:rPr>
          </w:pPr>
          <w:r>
            <w:rPr>
              <w:rFonts w:ascii="Times New Roman" w:hAnsi="Times New Roman"/>
            </w:rPr>
            <w:t>Besøksadresse</w:t>
          </w:r>
          <w:r w:rsidRPr="00424F45">
            <w:rPr>
              <w:rFonts w:ascii="Times New Roman" w:hAnsi="Times New Roman"/>
            </w:rPr>
            <w:t>:</w:t>
          </w:r>
        </w:p>
        <w:p w14:paraId="5E0C85F0" w14:textId="77777777" w:rsidR="004A6747" w:rsidRDefault="004A6747" w:rsidP="004A6747">
          <w:pPr>
            <w:pStyle w:val="Georigia9Bunntekst"/>
            <w:rPr>
              <w:rFonts w:ascii="Times New Roman" w:hAnsi="Times New Roman"/>
            </w:rPr>
          </w:pPr>
          <w:bookmarkStart w:id="39" w:name="ADMBESØKSADRESSE"/>
          <w:bookmarkEnd w:id="39"/>
        </w:p>
        <w:p w14:paraId="217B3ECD" w14:textId="77777777" w:rsidR="004A6747" w:rsidRPr="00424F45" w:rsidRDefault="004A6747" w:rsidP="004A6747">
          <w:pPr>
            <w:pStyle w:val="Georigia9Bunntekst"/>
            <w:rPr>
              <w:rFonts w:ascii="Times New Roman" w:hAnsi="Times New Roman"/>
            </w:rPr>
          </w:pPr>
        </w:p>
      </w:tc>
      <w:tc>
        <w:tcPr>
          <w:tcW w:w="2551" w:type="dxa"/>
          <w:tcMar>
            <w:left w:w="85" w:type="dxa"/>
          </w:tcMar>
        </w:tcPr>
        <w:p w14:paraId="1025068F" w14:textId="77777777" w:rsidR="004A6747" w:rsidRPr="00424F45" w:rsidRDefault="004A6747" w:rsidP="004A6747">
          <w:pPr>
            <w:pStyle w:val="Georigia9Bunntekst"/>
            <w:rPr>
              <w:rFonts w:ascii="Times New Roman" w:hAnsi="Times New Roman"/>
            </w:rPr>
          </w:pPr>
          <w:r w:rsidRPr="00424F45">
            <w:rPr>
              <w:rFonts w:ascii="Times New Roman" w:hAnsi="Times New Roman"/>
            </w:rPr>
            <w:t xml:space="preserve">Tlf: </w:t>
          </w:r>
          <w:bookmarkStart w:id="40" w:name="ADMTELEFON"/>
          <w:bookmarkEnd w:id="40"/>
        </w:p>
        <w:p w14:paraId="77794562" w14:textId="77777777" w:rsidR="000C24CB" w:rsidRDefault="004A6747" w:rsidP="004A6747">
          <w:pPr>
            <w:pStyle w:val="Georigia9Bunntekst"/>
            <w:rPr>
              <w:rFonts w:ascii="Times New Roman" w:hAnsi="Times New Roman"/>
            </w:rPr>
          </w:pPr>
          <w:r w:rsidRPr="00424F45">
            <w:rPr>
              <w:rFonts w:ascii="Times New Roman" w:hAnsi="Times New Roman"/>
            </w:rPr>
            <w:t xml:space="preserve">Faks: </w:t>
          </w:r>
          <w:bookmarkStart w:id="41" w:name="ADMTELEFAKS"/>
          <w:bookmarkEnd w:id="41"/>
        </w:p>
        <w:p w14:paraId="0267AB9A" w14:textId="77777777" w:rsidR="004A6747" w:rsidRPr="00424F45" w:rsidRDefault="004A6747" w:rsidP="004A6747">
          <w:pPr>
            <w:pStyle w:val="Georigia9Bunntekst"/>
            <w:rPr>
              <w:rFonts w:ascii="Times New Roman" w:hAnsi="Times New Roman"/>
            </w:rPr>
          </w:pPr>
          <w:r w:rsidRPr="00424F45">
            <w:rPr>
              <w:rFonts w:ascii="Times New Roman" w:hAnsi="Times New Roman"/>
            </w:rPr>
            <w:t xml:space="preserve">E-post: </w:t>
          </w:r>
          <w:bookmarkStart w:id="42" w:name="ADMEMAILADRESSE"/>
          <w:bookmarkEnd w:id="42"/>
        </w:p>
        <w:p w14:paraId="5E2EF51B" w14:textId="77777777" w:rsidR="004A6747" w:rsidRDefault="004A6747" w:rsidP="004A6747">
          <w:pPr>
            <w:pStyle w:val="Georigia9Bunntekst"/>
            <w:rPr>
              <w:rFonts w:ascii="Times New Roman" w:hAnsi="Times New Roman"/>
            </w:rPr>
          </w:pPr>
          <w:bookmarkStart w:id="43" w:name="ADMPOSTGIRO"/>
          <w:bookmarkEnd w:id="43"/>
        </w:p>
        <w:p w14:paraId="4A7DF58F" w14:textId="77777777" w:rsidR="00D962E7" w:rsidRPr="00424F45" w:rsidRDefault="00D962E7" w:rsidP="004A6747">
          <w:pPr>
            <w:pStyle w:val="Georigia9Bunntekst"/>
            <w:rPr>
              <w:rFonts w:ascii="Times New Roman" w:hAnsi="Times New Roman"/>
            </w:rPr>
          </w:pPr>
          <w:r w:rsidRPr="000D5C8A">
            <w:rPr>
              <w:rFonts w:ascii="Times New Roman" w:hAnsi="Times New Roman"/>
            </w:rPr>
            <w:t>Org.nr.: 971 035 854</w:t>
          </w:r>
        </w:p>
      </w:tc>
    </w:tr>
  </w:tbl>
  <w:p w14:paraId="55FFFBBF" w14:textId="77777777" w:rsidR="004A6747" w:rsidRPr="00424F45" w:rsidRDefault="004A6747" w:rsidP="004A6747">
    <w:pPr>
      <w:pStyle w:val="Bunntekst"/>
      <w:rPr>
        <w:rFonts w:ascii="Arial" w:hAnsi="Arial" w:cs="Arial"/>
      </w:rPr>
    </w:pPr>
  </w:p>
  <w:p w14:paraId="5869C1A0" w14:textId="77777777" w:rsidR="004A6747" w:rsidRPr="004A6747" w:rsidRDefault="004A6747" w:rsidP="004A674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CF40" w14:textId="77777777" w:rsidR="00914E61" w:rsidRDefault="00914E61" w:rsidP="006F2626">
      <w:pPr>
        <w:spacing w:after="0" w:line="240" w:lineRule="auto"/>
      </w:pPr>
      <w:r>
        <w:separator/>
      </w:r>
    </w:p>
  </w:footnote>
  <w:footnote w:type="continuationSeparator" w:id="0">
    <w:p w14:paraId="2F60F50E" w14:textId="77777777" w:rsidR="00914E61" w:rsidRDefault="00914E61"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413"/>
      <w:gridCol w:w="1039"/>
    </w:tblGrid>
    <w:tr w:rsidR="00EA288A" w:rsidRPr="00EA288A" w14:paraId="6E6D68D8" w14:textId="77777777" w:rsidTr="000E4A76">
      <w:trPr>
        <w:trHeight w:val="618"/>
      </w:trPr>
      <w:tc>
        <w:tcPr>
          <w:tcW w:w="4815" w:type="dxa"/>
          <w:vMerge w:val="restart"/>
          <w:tcMar>
            <w:top w:w="57" w:type="dxa"/>
            <w:left w:w="57" w:type="dxa"/>
            <w:bottom w:w="57" w:type="dxa"/>
            <w:right w:w="57" w:type="dxa"/>
          </w:tcMar>
          <w:vAlign w:val="center"/>
        </w:tcPr>
        <w:p w14:paraId="048C4588" w14:textId="77777777" w:rsidR="00EA288A" w:rsidRPr="00EA288A" w:rsidRDefault="00EA288A" w:rsidP="00EA288A">
          <w:pPr>
            <w:pStyle w:val="Topptekst"/>
          </w:pPr>
          <w:bookmarkStart w:id="12" w:name="Logo2"/>
          <w:r w:rsidRPr="00EA288A">
            <w:rPr>
              <w:noProof/>
            </w:rPr>
            <w:drawing>
              <wp:inline distT="0" distB="0" distL="0" distR="0" wp14:anchorId="59870978" wp14:editId="2C832E37">
                <wp:extent cx="2840400" cy="723600"/>
                <wp:effectExtent l="0" t="0" r="0" b="635"/>
                <wp:docPr id="3" name="Bild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840400" cy="723600"/>
                        </a:xfrm>
                        <a:prstGeom prst="rect">
                          <a:avLst/>
                        </a:prstGeom>
                      </pic:spPr>
                    </pic:pic>
                  </a:graphicData>
                </a:graphic>
              </wp:inline>
            </w:drawing>
          </w:r>
          <w:bookmarkEnd w:id="12"/>
        </w:p>
      </w:tc>
      <w:tc>
        <w:tcPr>
          <w:tcW w:w="4513" w:type="dxa"/>
          <w:vMerge w:val="restart"/>
          <w:tcMar>
            <w:top w:w="57" w:type="dxa"/>
            <w:left w:w="57" w:type="dxa"/>
            <w:bottom w:w="57" w:type="dxa"/>
            <w:right w:w="57" w:type="dxa"/>
          </w:tcMar>
          <w:vAlign w:val="center"/>
        </w:tcPr>
        <w:p w14:paraId="14541B3F" w14:textId="77777777" w:rsidR="00EA288A" w:rsidRPr="00EA288A" w:rsidRDefault="00EA288A" w:rsidP="00EA288A">
          <w:pPr>
            <w:pStyle w:val="Topptekst"/>
          </w:pPr>
        </w:p>
      </w:tc>
      <w:tc>
        <w:tcPr>
          <w:tcW w:w="1048" w:type="dxa"/>
          <w:tcMar>
            <w:top w:w="57" w:type="dxa"/>
            <w:left w:w="57" w:type="dxa"/>
            <w:bottom w:w="57" w:type="dxa"/>
            <w:right w:w="57" w:type="dxa"/>
          </w:tcMar>
        </w:tcPr>
        <w:p w14:paraId="79A5F322" w14:textId="77777777" w:rsidR="00EA288A" w:rsidRPr="00EA288A" w:rsidRDefault="00EA288A" w:rsidP="00EA288A">
          <w:pPr>
            <w:pStyle w:val="Topptekst"/>
            <w:rPr>
              <w:b/>
              <w:bCs/>
            </w:rPr>
          </w:pPr>
          <w:r w:rsidRPr="00EA288A">
            <w:rPr>
              <w:b/>
              <w:bCs/>
            </w:rPr>
            <w:t>Notat</w:t>
          </w:r>
        </w:p>
      </w:tc>
    </w:tr>
    <w:tr w:rsidR="00EA288A" w:rsidRPr="00EA288A" w14:paraId="794F5F58" w14:textId="77777777" w:rsidTr="000E4A76">
      <w:trPr>
        <w:trHeight w:val="618"/>
      </w:trPr>
      <w:tc>
        <w:tcPr>
          <w:tcW w:w="4815" w:type="dxa"/>
          <w:vMerge/>
          <w:tcMar>
            <w:top w:w="57" w:type="dxa"/>
            <w:left w:w="57" w:type="dxa"/>
            <w:bottom w:w="57" w:type="dxa"/>
            <w:right w:w="57" w:type="dxa"/>
          </w:tcMar>
          <w:vAlign w:val="center"/>
        </w:tcPr>
        <w:p w14:paraId="765C0C4B" w14:textId="77777777" w:rsidR="00EA288A" w:rsidRPr="00EA288A" w:rsidRDefault="00EA288A" w:rsidP="00EA288A">
          <w:pPr>
            <w:pStyle w:val="Topptekst"/>
          </w:pPr>
        </w:p>
      </w:tc>
      <w:tc>
        <w:tcPr>
          <w:tcW w:w="4513" w:type="dxa"/>
          <w:vMerge/>
          <w:tcMar>
            <w:top w:w="57" w:type="dxa"/>
            <w:left w:w="57" w:type="dxa"/>
            <w:bottom w:w="57" w:type="dxa"/>
            <w:right w:w="57" w:type="dxa"/>
          </w:tcMar>
          <w:vAlign w:val="center"/>
        </w:tcPr>
        <w:p w14:paraId="445093C1" w14:textId="77777777" w:rsidR="00EA288A" w:rsidRPr="00EA288A" w:rsidRDefault="00EA288A" w:rsidP="00EA288A">
          <w:pPr>
            <w:pStyle w:val="Topptekst"/>
          </w:pPr>
        </w:p>
      </w:tc>
      <w:tc>
        <w:tcPr>
          <w:tcW w:w="1048" w:type="dxa"/>
          <w:tcMar>
            <w:top w:w="57" w:type="dxa"/>
            <w:left w:w="57" w:type="dxa"/>
            <w:bottom w:w="57" w:type="dxa"/>
            <w:right w:w="57" w:type="dxa"/>
          </w:tcMar>
        </w:tcPr>
        <w:p w14:paraId="62412C5A" w14:textId="77777777" w:rsidR="00EA288A" w:rsidRPr="00EA288A" w:rsidRDefault="00EA288A" w:rsidP="00EA288A">
          <w:pPr>
            <w:pStyle w:val="Topptekst"/>
            <w:rPr>
              <w:b/>
              <w:bCs/>
            </w:rPr>
          </w:pPr>
          <w:r w:rsidRPr="00EA288A">
            <w:rPr>
              <w:b/>
              <w:bCs/>
            </w:rPr>
            <w:fldChar w:fldCharType="begin"/>
          </w:r>
          <w:r w:rsidRPr="00EA288A">
            <w:rPr>
              <w:b/>
              <w:bCs/>
            </w:rPr>
            <w:instrText>PAGE   \* MERGEFORMAT</w:instrText>
          </w:r>
          <w:r w:rsidRPr="00EA288A">
            <w:rPr>
              <w:b/>
              <w:bCs/>
            </w:rPr>
            <w:fldChar w:fldCharType="separate"/>
          </w:r>
          <w:r w:rsidRPr="00EA288A">
            <w:rPr>
              <w:b/>
              <w:bCs/>
            </w:rPr>
            <w:t>2</w:t>
          </w:r>
          <w:r w:rsidRPr="00EA288A">
            <w:fldChar w:fldCharType="end"/>
          </w:r>
        </w:p>
      </w:tc>
    </w:tr>
  </w:tbl>
  <w:p w14:paraId="7509AD53" w14:textId="77777777" w:rsidR="00EA288A" w:rsidRPr="00EA288A" w:rsidRDefault="00EA288A" w:rsidP="00EA288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413"/>
      <w:gridCol w:w="1039"/>
    </w:tblGrid>
    <w:tr w:rsidR="00EA288A" w:rsidRPr="00EA288A" w14:paraId="78BAC712" w14:textId="77777777" w:rsidTr="000E4A76">
      <w:trPr>
        <w:trHeight w:val="1231"/>
      </w:trPr>
      <w:tc>
        <w:tcPr>
          <w:tcW w:w="4815" w:type="dxa"/>
          <w:tcMar>
            <w:top w:w="57" w:type="dxa"/>
            <w:left w:w="57" w:type="dxa"/>
            <w:bottom w:w="57" w:type="dxa"/>
            <w:right w:w="57" w:type="dxa"/>
          </w:tcMar>
          <w:vAlign w:val="center"/>
        </w:tcPr>
        <w:p w14:paraId="1C6764EF" w14:textId="77777777" w:rsidR="00EA288A" w:rsidRPr="00EA288A" w:rsidRDefault="00EA288A" w:rsidP="00EA288A">
          <w:pPr>
            <w:pStyle w:val="Topptekst"/>
          </w:pPr>
          <w:bookmarkStart w:id="13" w:name="Logo"/>
          <w:bookmarkStart w:id="14" w:name="_Hlk101344554"/>
          <w:bookmarkStart w:id="15" w:name="_Hlk101344555"/>
          <w:bookmarkStart w:id="16" w:name="_Hlk101344556"/>
          <w:bookmarkStart w:id="17" w:name="_Hlk101344557"/>
          <w:bookmarkStart w:id="18" w:name="_Hlk101344876"/>
          <w:bookmarkStart w:id="19" w:name="_Hlk101344877"/>
          <w:bookmarkStart w:id="20" w:name="_Hlk101344878"/>
          <w:bookmarkStart w:id="21" w:name="_Hlk101344882"/>
          <w:bookmarkStart w:id="22" w:name="_Hlk101344883"/>
          <w:bookmarkStart w:id="23" w:name="_Hlk101344884"/>
          <w:bookmarkStart w:id="24" w:name="_Hlk101344885"/>
          <w:bookmarkStart w:id="25" w:name="_Hlk101345293"/>
          <w:bookmarkStart w:id="26" w:name="_Hlk101345294"/>
          <w:bookmarkStart w:id="27" w:name="_Hlk101345295"/>
          <w:bookmarkStart w:id="28" w:name="_Hlk101345296"/>
          <w:bookmarkStart w:id="29" w:name="_Hlk101345412"/>
          <w:bookmarkStart w:id="30" w:name="_Hlk101345413"/>
          <w:bookmarkStart w:id="31" w:name="_Hlk101345414"/>
          <w:bookmarkStart w:id="32" w:name="_Hlk101345418"/>
          <w:bookmarkStart w:id="33" w:name="_Hlk101345419"/>
          <w:bookmarkStart w:id="34" w:name="_Hlk101345420"/>
          <w:bookmarkStart w:id="35" w:name="_Hlk101345421"/>
          <w:r w:rsidRPr="00EA288A">
            <w:rPr>
              <w:noProof/>
            </w:rPr>
            <w:drawing>
              <wp:inline distT="0" distB="0" distL="0" distR="0" wp14:anchorId="3F90C3DB" wp14:editId="2FB6742A">
                <wp:extent cx="2840400" cy="723600"/>
                <wp:effectExtent l="0" t="0" r="0" b="635"/>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840400" cy="723600"/>
                        </a:xfrm>
                        <a:prstGeom prst="rect">
                          <a:avLst/>
                        </a:prstGeom>
                      </pic:spPr>
                    </pic:pic>
                  </a:graphicData>
                </a:graphic>
              </wp:inline>
            </w:drawing>
          </w:r>
          <w:bookmarkEnd w:id="13"/>
        </w:p>
      </w:tc>
      <w:tc>
        <w:tcPr>
          <w:tcW w:w="4513" w:type="dxa"/>
          <w:tcMar>
            <w:top w:w="57" w:type="dxa"/>
            <w:left w:w="57" w:type="dxa"/>
            <w:bottom w:w="57" w:type="dxa"/>
            <w:right w:w="57" w:type="dxa"/>
          </w:tcMar>
          <w:vAlign w:val="center"/>
        </w:tcPr>
        <w:p w14:paraId="4597E99C" w14:textId="77777777" w:rsidR="00EA288A" w:rsidRPr="00EA288A" w:rsidRDefault="00EA288A" w:rsidP="00EA288A">
          <w:pPr>
            <w:pStyle w:val="Topptekst"/>
          </w:pPr>
        </w:p>
      </w:tc>
      <w:tc>
        <w:tcPr>
          <w:tcW w:w="1048" w:type="dxa"/>
          <w:tcMar>
            <w:top w:w="57" w:type="dxa"/>
            <w:left w:w="57" w:type="dxa"/>
            <w:bottom w:w="57" w:type="dxa"/>
            <w:right w:w="57" w:type="dxa"/>
          </w:tcMar>
        </w:tcPr>
        <w:p w14:paraId="6FE9D5C5" w14:textId="77777777" w:rsidR="00EA288A" w:rsidRPr="00EA288A" w:rsidRDefault="00EA288A" w:rsidP="00EA288A">
          <w:pPr>
            <w:pStyle w:val="Topptekst"/>
            <w:rPr>
              <w:b/>
              <w:bCs/>
            </w:rPr>
          </w:pPr>
          <w:r w:rsidRPr="00EA288A">
            <w:rPr>
              <w:b/>
              <w:bCs/>
            </w:rPr>
            <w:t>Notat</w:t>
          </w:r>
        </w:p>
      </w:tc>
    </w:tr>
  </w:tbl>
  <w:bookmarkEnd w:id="14"/>
  <w:bookmarkEnd w:id="15"/>
  <w:bookmarkEnd w:id="16"/>
  <w:bookmarkEnd w:id="17"/>
  <w:p w14:paraId="3073FBF2" w14:textId="77777777" w:rsidR="00EA288A" w:rsidRPr="00EA288A" w:rsidRDefault="00EA288A" w:rsidP="00EA288A">
    <w:pPr>
      <w:pStyle w:val="Topptekst"/>
    </w:pPr>
    <w:r w:rsidRPr="00EA288A">
      <w:tab/>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E0B93"/>
    <w:multiLevelType w:val="hybridMultilevel"/>
    <w:tmpl w:val="F7B224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5500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61"/>
    <w:rsid w:val="00025304"/>
    <w:rsid w:val="00032347"/>
    <w:rsid w:val="00051671"/>
    <w:rsid w:val="000532F9"/>
    <w:rsid w:val="000711C4"/>
    <w:rsid w:val="0008023C"/>
    <w:rsid w:val="000838D4"/>
    <w:rsid w:val="000C24CB"/>
    <w:rsid w:val="000C5ED5"/>
    <w:rsid w:val="000D64E8"/>
    <w:rsid w:val="000E08EA"/>
    <w:rsid w:val="000E5FC0"/>
    <w:rsid w:val="000E66F6"/>
    <w:rsid w:val="00121A68"/>
    <w:rsid w:val="00147EC9"/>
    <w:rsid w:val="0016697A"/>
    <w:rsid w:val="00170244"/>
    <w:rsid w:val="00174BF1"/>
    <w:rsid w:val="001839D2"/>
    <w:rsid w:val="001A43FF"/>
    <w:rsid w:val="001A63F3"/>
    <w:rsid w:val="001B389C"/>
    <w:rsid w:val="001C3144"/>
    <w:rsid w:val="001C53D1"/>
    <w:rsid w:val="001E1FD6"/>
    <w:rsid w:val="001F2CDA"/>
    <w:rsid w:val="00201362"/>
    <w:rsid w:val="00202A26"/>
    <w:rsid w:val="00203485"/>
    <w:rsid w:val="00204F25"/>
    <w:rsid w:val="0020706A"/>
    <w:rsid w:val="002308E6"/>
    <w:rsid w:val="00245C77"/>
    <w:rsid w:val="002535E6"/>
    <w:rsid w:val="00261A25"/>
    <w:rsid w:val="00285298"/>
    <w:rsid w:val="00291796"/>
    <w:rsid w:val="00296BD0"/>
    <w:rsid w:val="002A4945"/>
    <w:rsid w:val="002A664E"/>
    <w:rsid w:val="002C0398"/>
    <w:rsid w:val="002C1B79"/>
    <w:rsid w:val="002C1BB8"/>
    <w:rsid w:val="002C439F"/>
    <w:rsid w:val="002E52AC"/>
    <w:rsid w:val="002F4F99"/>
    <w:rsid w:val="003157B3"/>
    <w:rsid w:val="0031741E"/>
    <w:rsid w:val="0032641E"/>
    <w:rsid w:val="00326DE7"/>
    <w:rsid w:val="00332A21"/>
    <w:rsid w:val="00340EA5"/>
    <w:rsid w:val="00344531"/>
    <w:rsid w:val="00381B02"/>
    <w:rsid w:val="00382D5B"/>
    <w:rsid w:val="00385FD5"/>
    <w:rsid w:val="00386070"/>
    <w:rsid w:val="003A7014"/>
    <w:rsid w:val="003A733F"/>
    <w:rsid w:val="003B4B8A"/>
    <w:rsid w:val="004008F0"/>
    <w:rsid w:val="00412561"/>
    <w:rsid w:val="004213D6"/>
    <w:rsid w:val="00421AD2"/>
    <w:rsid w:val="00424F45"/>
    <w:rsid w:val="00432910"/>
    <w:rsid w:val="004416D1"/>
    <w:rsid w:val="00442F10"/>
    <w:rsid w:val="00446A87"/>
    <w:rsid w:val="00471DAC"/>
    <w:rsid w:val="00472B98"/>
    <w:rsid w:val="00483FE9"/>
    <w:rsid w:val="00485ABD"/>
    <w:rsid w:val="004867ED"/>
    <w:rsid w:val="004A1052"/>
    <w:rsid w:val="004A6747"/>
    <w:rsid w:val="004B6046"/>
    <w:rsid w:val="004D5400"/>
    <w:rsid w:val="004D63A6"/>
    <w:rsid w:val="004E10D2"/>
    <w:rsid w:val="004E69B4"/>
    <w:rsid w:val="004E730C"/>
    <w:rsid w:val="004F44DB"/>
    <w:rsid w:val="00503DE0"/>
    <w:rsid w:val="00507BAE"/>
    <w:rsid w:val="0051239B"/>
    <w:rsid w:val="005346FF"/>
    <w:rsid w:val="0053482F"/>
    <w:rsid w:val="00555487"/>
    <w:rsid w:val="00556ECF"/>
    <w:rsid w:val="00565097"/>
    <w:rsid w:val="005669BB"/>
    <w:rsid w:val="00574517"/>
    <w:rsid w:val="005747FB"/>
    <w:rsid w:val="00574D48"/>
    <w:rsid w:val="005775EB"/>
    <w:rsid w:val="00582B29"/>
    <w:rsid w:val="00596C1F"/>
    <w:rsid w:val="005D28E7"/>
    <w:rsid w:val="005D6F41"/>
    <w:rsid w:val="005E0D18"/>
    <w:rsid w:val="005F24A8"/>
    <w:rsid w:val="005F6C42"/>
    <w:rsid w:val="00601F3F"/>
    <w:rsid w:val="00605067"/>
    <w:rsid w:val="00621186"/>
    <w:rsid w:val="00624A1D"/>
    <w:rsid w:val="00625749"/>
    <w:rsid w:val="00630C2C"/>
    <w:rsid w:val="00637134"/>
    <w:rsid w:val="00646C8D"/>
    <w:rsid w:val="006513AB"/>
    <w:rsid w:val="00665C7F"/>
    <w:rsid w:val="006708BB"/>
    <w:rsid w:val="0069792F"/>
    <w:rsid w:val="006B2A25"/>
    <w:rsid w:val="006C4552"/>
    <w:rsid w:val="006C59D7"/>
    <w:rsid w:val="006F2626"/>
    <w:rsid w:val="006F5413"/>
    <w:rsid w:val="00707411"/>
    <w:rsid w:val="007165D3"/>
    <w:rsid w:val="0072108B"/>
    <w:rsid w:val="007227B2"/>
    <w:rsid w:val="00725E88"/>
    <w:rsid w:val="007322A0"/>
    <w:rsid w:val="0073253A"/>
    <w:rsid w:val="00737E2C"/>
    <w:rsid w:val="00751529"/>
    <w:rsid w:val="00762E07"/>
    <w:rsid w:val="0076588D"/>
    <w:rsid w:val="00783D0C"/>
    <w:rsid w:val="007863B2"/>
    <w:rsid w:val="007A1956"/>
    <w:rsid w:val="007A5E67"/>
    <w:rsid w:val="007E4DBD"/>
    <w:rsid w:val="007E5442"/>
    <w:rsid w:val="007F1A02"/>
    <w:rsid w:val="007F240E"/>
    <w:rsid w:val="008047E3"/>
    <w:rsid w:val="008124BD"/>
    <w:rsid w:val="00851BF9"/>
    <w:rsid w:val="00854383"/>
    <w:rsid w:val="00856A20"/>
    <w:rsid w:val="008766DC"/>
    <w:rsid w:val="00883A2A"/>
    <w:rsid w:val="008C2D64"/>
    <w:rsid w:val="008C43B7"/>
    <w:rsid w:val="008D4F3B"/>
    <w:rsid w:val="008D547F"/>
    <w:rsid w:val="00900188"/>
    <w:rsid w:val="00914E61"/>
    <w:rsid w:val="00921DBC"/>
    <w:rsid w:val="00932FA4"/>
    <w:rsid w:val="009331DB"/>
    <w:rsid w:val="009471ED"/>
    <w:rsid w:val="009475E2"/>
    <w:rsid w:val="0095053A"/>
    <w:rsid w:val="0096155B"/>
    <w:rsid w:val="00982A88"/>
    <w:rsid w:val="00985D9C"/>
    <w:rsid w:val="009920AA"/>
    <w:rsid w:val="009A2881"/>
    <w:rsid w:val="009A702C"/>
    <w:rsid w:val="009D4C81"/>
    <w:rsid w:val="009E7795"/>
    <w:rsid w:val="00A2381F"/>
    <w:rsid w:val="00A26370"/>
    <w:rsid w:val="00A32C60"/>
    <w:rsid w:val="00A40D47"/>
    <w:rsid w:val="00A4466F"/>
    <w:rsid w:val="00A46423"/>
    <w:rsid w:val="00A470D4"/>
    <w:rsid w:val="00A6162D"/>
    <w:rsid w:val="00A62B82"/>
    <w:rsid w:val="00A6508A"/>
    <w:rsid w:val="00A6739A"/>
    <w:rsid w:val="00A7494C"/>
    <w:rsid w:val="00A83BEE"/>
    <w:rsid w:val="00A93757"/>
    <w:rsid w:val="00AA7420"/>
    <w:rsid w:val="00AB27CF"/>
    <w:rsid w:val="00AB4890"/>
    <w:rsid w:val="00AC4272"/>
    <w:rsid w:val="00AE46FF"/>
    <w:rsid w:val="00AE6604"/>
    <w:rsid w:val="00B43027"/>
    <w:rsid w:val="00B74C8D"/>
    <w:rsid w:val="00B93ADD"/>
    <w:rsid w:val="00BB5CDD"/>
    <w:rsid w:val="00BE2551"/>
    <w:rsid w:val="00C06B40"/>
    <w:rsid w:val="00C1524A"/>
    <w:rsid w:val="00C23CF2"/>
    <w:rsid w:val="00C247D6"/>
    <w:rsid w:val="00C37D1F"/>
    <w:rsid w:val="00C4411A"/>
    <w:rsid w:val="00C70BC3"/>
    <w:rsid w:val="00C80F67"/>
    <w:rsid w:val="00C820B6"/>
    <w:rsid w:val="00C90D98"/>
    <w:rsid w:val="00CB0094"/>
    <w:rsid w:val="00CD16CE"/>
    <w:rsid w:val="00CD188B"/>
    <w:rsid w:val="00CE709C"/>
    <w:rsid w:val="00D17B72"/>
    <w:rsid w:val="00D2381D"/>
    <w:rsid w:val="00D45D65"/>
    <w:rsid w:val="00D60ECA"/>
    <w:rsid w:val="00D6207B"/>
    <w:rsid w:val="00D962E7"/>
    <w:rsid w:val="00DA527E"/>
    <w:rsid w:val="00DB26FB"/>
    <w:rsid w:val="00DB5AB2"/>
    <w:rsid w:val="00DC1458"/>
    <w:rsid w:val="00DC6F17"/>
    <w:rsid w:val="00DC7EAB"/>
    <w:rsid w:val="00DD1C40"/>
    <w:rsid w:val="00DD2629"/>
    <w:rsid w:val="00DE0893"/>
    <w:rsid w:val="00DE181B"/>
    <w:rsid w:val="00DE293E"/>
    <w:rsid w:val="00DF097B"/>
    <w:rsid w:val="00E00C69"/>
    <w:rsid w:val="00E2115E"/>
    <w:rsid w:val="00E312CC"/>
    <w:rsid w:val="00E3563E"/>
    <w:rsid w:val="00E77FDC"/>
    <w:rsid w:val="00E8120C"/>
    <w:rsid w:val="00E86121"/>
    <w:rsid w:val="00E96132"/>
    <w:rsid w:val="00EA1493"/>
    <w:rsid w:val="00EA288A"/>
    <w:rsid w:val="00EA5370"/>
    <w:rsid w:val="00EC2D30"/>
    <w:rsid w:val="00EC503D"/>
    <w:rsid w:val="00EE25FB"/>
    <w:rsid w:val="00EE6F9C"/>
    <w:rsid w:val="00EF541D"/>
    <w:rsid w:val="00F00100"/>
    <w:rsid w:val="00F26702"/>
    <w:rsid w:val="00F30A92"/>
    <w:rsid w:val="00F35D65"/>
    <w:rsid w:val="00F54350"/>
    <w:rsid w:val="00F54A1E"/>
    <w:rsid w:val="00F64770"/>
    <w:rsid w:val="00F64D82"/>
    <w:rsid w:val="00F87B76"/>
    <w:rsid w:val="00F96B48"/>
    <w:rsid w:val="00FA06C0"/>
    <w:rsid w:val="00FB462F"/>
    <w:rsid w:val="00FD4641"/>
    <w:rsid w:val="00FE4166"/>
    <w:rsid w:val="00FF41B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3DA5BB"/>
  <w14:defaultImageDpi w14:val="32767"/>
  <w15:docId w15:val="{98EB2F91-ED52-4378-8246-DACA7BD1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2641E"/>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5C7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45C77"/>
    <w:rPr>
      <w:rFonts w:ascii="Tahoma" w:hAnsi="Tahoma" w:cs="Tahoma"/>
      <w:sz w:val="16"/>
      <w:szCs w:val="16"/>
    </w:rPr>
  </w:style>
  <w:style w:type="paragraph" w:styleId="Topptekst">
    <w:name w:val="header"/>
    <w:basedOn w:val="Normal"/>
    <w:link w:val="TopptekstTegn"/>
    <w:uiPriority w:val="99"/>
    <w:semiHidden/>
    <w:rsid w:val="006F262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A1493"/>
    <w:rPr>
      <w:sz w:val="22"/>
      <w:szCs w:val="22"/>
      <w:lang w:eastAsia="en-US"/>
    </w:rPr>
  </w:style>
  <w:style w:type="paragraph" w:styleId="Bunntekst">
    <w:name w:val="footer"/>
    <w:basedOn w:val="Normal"/>
    <w:link w:val="BunntekstTegn"/>
    <w:uiPriority w:val="99"/>
    <w:unhideWhenUsed/>
    <w:rsid w:val="006F26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2626"/>
  </w:style>
  <w:style w:type="table" w:styleId="Tabellrutenett">
    <w:name w:val="Table Grid"/>
    <w:basedOn w:val="Vanligtabel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Topptekst"/>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Topptekst"/>
    <w:link w:val="Topptekstlinje2Char"/>
    <w:qFormat/>
    <w:rsid w:val="00B43027"/>
    <w:rPr>
      <w:rFonts w:ascii="Georgia" w:hAnsi="Georgia" w:cs="Arial"/>
      <w:sz w:val="24"/>
      <w:szCs w:val="24"/>
    </w:rPr>
  </w:style>
  <w:style w:type="character" w:customStyle="1" w:styleId="Topptekstlinje1Char">
    <w:name w:val="Topptekst_linje1 Char"/>
    <w:basedOn w:val="TopptekstTegn"/>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TopptekstTegn"/>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Standardskriftforavsnit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Standardskriftforavsnit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Standardskriftforavsnit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Standardskriftforavsnitt"/>
    <w:link w:val="Georigia9Bunntekst"/>
    <w:rsid w:val="007A5E67"/>
    <w:rPr>
      <w:rFonts w:ascii="Georgia" w:hAnsi="Georgia"/>
      <w:noProof/>
      <w:sz w:val="18"/>
      <w:szCs w:val="18"/>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paragraph" w:styleId="Listeavsnitt">
    <w:name w:val="List Paragraph"/>
    <w:basedOn w:val="Normal"/>
    <w:uiPriority w:val="34"/>
    <w:qFormat/>
    <w:rsid w:val="00F64770"/>
    <w:pPr>
      <w:spacing w:after="160" w:line="259" w:lineRule="auto"/>
      <w:ind w:left="720"/>
      <w:contextualSpacing/>
    </w:pPr>
    <w:rPr>
      <w:rFonts w:asciiTheme="minorHAnsi" w:eastAsiaTheme="minorHAnsi" w:hAnsiTheme="minorHAnsi" w:cstheme="minorBidi"/>
      <w:kern w:val="2"/>
      <w14:ligatures w14:val="standardContextual"/>
    </w:rPr>
  </w:style>
  <w:style w:type="paragraph" w:styleId="Ingenmellomrom">
    <w:name w:val="No Spacing"/>
    <w:uiPriority w:val="1"/>
    <w:qFormat/>
    <w:rsid w:val="00F64770"/>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8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1903</Characters>
  <Application>Microsoft Office Word</Application>
  <DocSecurity>4</DocSecurity>
  <Lines>15</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Berit Synnes</dc:creator>
  <cp:lastModifiedBy>Jannicke Helen Monsen</cp:lastModifiedBy>
  <cp:revision>2</cp:revision>
  <cp:lastPrinted>2010-11-05T12:01:00Z</cp:lastPrinted>
  <dcterms:created xsi:type="dcterms:W3CDTF">2024-01-02T07:48:00Z</dcterms:created>
  <dcterms:modified xsi:type="dcterms:W3CDTF">2024-01-02T07:48:00Z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C:\Users\beritsyn\AppData\Local\Temp\eph-web-p02.uio.no\EPHORTE\383_EphTranslate_2022.dotm</vt:lpwstr>
  </property>
  <property fmtid="{D5CDD505-2E9C-101B-9397-08002B2CF9AE}" pid="3" name="ephAutoText">
    <vt:lpwstr/>
  </property>
  <property fmtid="{D5CDD505-2E9C-101B-9397-08002B2CF9AE}" pid="4" name="MergeDataFile">
    <vt:lpwstr>C:\Users\beritsyn\AppData\Local\Temp\3593642_DOCX.XML</vt:lpwstr>
  </property>
  <property fmtid="{D5CDD505-2E9C-101B-9397-08002B2CF9AE}" pid="5" name="CheckInType">
    <vt:lpwstr>FromApplication</vt:lpwstr>
  </property>
  <property fmtid="{D5CDD505-2E9C-101B-9397-08002B2CF9AE}" pid="6" name="CheckInDocForm">
    <vt:lpwstr>https://eph-web-p02.uio.no/ephorte/shared/aspx/Default/CheckInDocForm.aspx</vt:lpwstr>
  </property>
  <property fmtid="{D5CDD505-2E9C-101B-9397-08002B2CF9AE}" pid="7" name="DokType">
    <vt:lpwstr/>
  </property>
  <property fmtid="{D5CDD505-2E9C-101B-9397-08002B2CF9AE}" pid="8" name="DokID">
    <vt:i4>3167055</vt:i4>
  </property>
  <property fmtid="{D5CDD505-2E9C-101B-9397-08002B2CF9AE}" pid="9" name="Versjon">
    <vt:i4>1</vt:i4>
  </property>
  <property fmtid="{D5CDD505-2E9C-101B-9397-08002B2CF9AE}" pid="10" name="Variant">
    <vt:lpwstr>P</vt:lpwstr>
  </property>
  <property fmtid="{D5CDD505-2E9C-101B-9397-08002B2CF9AE}" pid="11" name="OpenMode">
    <vt:lpwstr>EditDoc</vt:lpwstr>
  </property>
  <property fmtid="{D5CDD505-2E9C-101B-9397-08002B2CF9AE}" pid="12" name="CurrentUrl">
    <vt:lpwstr>https%3a%2f%2feph-web-p02.uio.no%2fephorte%2fshared%2faspx%2fdefault%2fdetails.aspx%3ff%3dViewJP%26JP_ID%3d2020429%26SubElGroup%3d55</vt:lpwstr>
  </property>
  <property fmtid="{D5CDD505-2E9C-101B-9397-08002B2CF9AE}" pid="13" name="WindowName">
    <vt:lpwstr>TabWindow1</vt:lpwstr>
  </property>
  <property fmtid="{D5CDD505-2E9C-101B-9397-08002B2CF9AE}" pid="14" name="FileName">
    <vt:lpwstr>C%3a%5cUsers%5cberitsyn%5cAppData%5cLocal%5cTemp%5c3593642.DOCX</vt:lpwstr>
  </property>
  <property fmtid="{D5CDD505-2E9C-101B-9397-08002B2CF9AE}" pid="15" name="LinkId">
    <vt:i4>2020429</vt:i4>
  </property>
</Properties>
</file>