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F6FC" w14:textId="6A867474" w:rsidR="007F1D8F" w:rsidRDefault="003851C4" w:rsidP="00B75B48">
      <w:pPr>
        <w:spacing w:after="120" w:line="24" w:lineRule="atLeast"/>
        <w:rPr>
          <w:rFonts w:ascii="Times New Roman" w:hAnsi="Times New Roman" w:cs="Times New Roman"/>
          <w:b/>
          <w:sz w:val="28"/>
          <w:szCs w:val="28"/>
          <w:lang w:val="en-US"/>
        </w:rPr>
      </w:pPr>
      <w:r w:rsidRPr="008F5EB5">
        <w:rPr>
          <w:rFonts w:ascii="Times New Roman" w:hAnsi="Times New Roman" w:cs="Times New Roman"/>
          <w:b/>
          <w:sz w:val="28"/>
          <w:szCs w:val="28"/>
          <w:lang w:val="en-US"/>
        </w:rPr>
        <w:t>Centre for the study of innovation policy for industrial transformation, sustainability and digitalization (INTRANSIT)</w:t>
      </w:r>
    </w:p>
    <w:p w14:paraId="698D57B1" w14:textId="77777777" w:rsidR="00FE475F" w:rsidRDefault="00FE475F" w:rsidP="00B75B48">
      <w:pPr>
        <w:spacing w:after="120" w:line="24" w:lineRule="atLeast"/>
        <w:rPr>
          <w:rFonts w:ascii="Times New Roman" w:hAnsi="Times New Roman" w:cs="Times New Roman"/>
          <w:b/>
          <w:sz w:val="28"/>
          <w:szCs w:val="28"/>
          <w:lang w:val="en-US"/>
        </w:rPr>
      </w:pPr>
    </w:p>
    <w:p w14:paraId="7CA1F97B" w14:textId="77777777" w:rsidR="00FE475F" w:rsidRDefault="00FE475F" w:rsidP="00B75B48">
      <w:pPr>
        <w:pStyle w:val="ListParagraph"/>
        <w:numPr>
          <w:ilvl w:val="1"/>
          <w:numId w:val="6"/>
        </w:numPr>
        <w:spacing w:after="120" w:line="24" w:lineRule="atLeast"/>
        <w:rPr>
          <w:rFonts w:ascii="Times New Roman" w:hAnsi="Times New Roman" w:cs="Times New Roman"/>
          <w:b/>
          <w:lang w:val="en-US"/>
        </w:rPr>
      </w:pPr>
      <w:r w:rsidRPr="00565836">
        <w:rPr>
          <w:rFonts w:ascii="Times New Roman" w:hAnsi="Times New Roman" w:cs="Times New Roman"/>
          <w:b/>
          <w:lang w:val="en-US"/>
        </w:rPr>
        <w:t>Rationale and objectives of INTRANSIT</w:t>
      </w:r>
    </w:p>
    <w:p w14:paraId="6CECDDAA" w14:textId="01066407"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US"/>
        </w:rPr>
        <w:t>The global economy is on an unsustainable course. This urgently needs to be changed, as almost all countries in the world have agreed upon, seeking to tackle some of the grand societal challenges of the 21</w:t>
      </w:r>
      <w:r w:rsidRPr="008F5EB5">
        <w:rPr>
          <w:rFonts w:ascii="Times New Roman" w:hAnsi="Times New Roman" w:cs="Times New Roman"/>
          <w:vertAlign w:val="superscript"/>
          <w:lang w:val="en-US"/>
        </w:rPr>
        <w:t>st</w:t>
      </w:r>
      <w:r w:rsidRPr="008F5EB5">
        <w:rPr>
          <w:rFonts w:ascii="Times New Roman" w:hAnsi="Times New Roman" w:cs="Times New Roman"/>
          <w:lang w:val="en-US"/>
        </w:rPr>
        <w:t xml:space="preserve"> century, including climate change, depletion of natural resources, sustainable food production and ramifications of digitalization among others. The desired direction of economic change is thus set, and as envisaged in the Paris Agreement and the UN sustainable development goals, it is now up to each country to develop and implement policies that enable the transition to a more sustainable economy and society. Research and innovation (R&amp;I) policies are key resources for achieving this aim. However, it is also widely acknowledged that traditional research and innovation policies have not been developed to handle such complex tasks (Janssen, 2018; Kuhlmann &amp; Rip, </w:t>
      </w:r>
      <w:r w:rsidR="00A6052E">
        <w:rPr>
          <w:rFonts w:ascii="Times New Roman" w:hAnsi="Times New Roman" w:cs="Times New Roman"/>
          <w:lang w:val="en-US"/>
        </w:rPr>
        <w:t>2018; Schot &amp; Steinmueller, 2018</w:t>
      </w:r>
      <w:r w:rsidRPr="008F5EB5">
        <w:rPr>
          <w:rFonts w:ascii="Times New Roman" w:hAnsi="Times New Roman" w:cs="Times New Roman"/>
          <w:lang w:val="en-US"/>
        </w:rPr>
        <w:t>)</w:t>
      </w:r>
      <w:r>
        <w:rPr>
          <w:rFonts w:ascii="Times New Roman" w:hAnsi="Times New Roman" w:cs="Times New Roman"/>
          <w:lang w:val="en-US"/>
        </w:rPr>
        <w:t xml:space="preserve">. A fundamental rethink of the meaning </w:t>
      </w:r>
      <w:r w:rsidRPr="008F5EB5">
        <w:rPr>
          <w:rFonts w:ascii="Times New Roman" w:hAnsi="Times New Roman" w:cs="Times New Roman"/>
          <w:lang w:val="en-US"/>
        </w:rPr>
        <w:t xml:space="preserve">and content of R&amp;I policy </w:t>
      </w:r>
      <w:r>
        <w:rPr>
          <w:rFonts w:ascii="Times New Roman" w:hAnsi="Times New Roman" w:cs="Times New Roman"/>
          <w:lang w:val="en-US"/>
        </w:rPr>
        <w:t>is therefore needed</w:t>
      </w:r>
      <w:r w:rsidRPr="008F5EB5">
        <w:rPr>
          <w:rFonts w:ascii="Times New Roman" w:hAnsi="Times New Roman" w:cs="Times New Roman"/>
          <w:lang w:val="en-US"/>
        </w:rPr>
        <w:t xml:space="preserve">. Traditionally, </w:t>
      </w:r>
      <w:r>
        <w:rPr>
          <w:rFonts w:ascii="Times New Roman" w:hAnsi="Times New Roman" w:cs="Times New Roman"/>
          <w:lang w:val="en-US"/>
        </w:rPr>
        <w:t>R&amp;I</w:t>
      </w:r>
      <w:r w:rsidRPr="008F5EB5">
        <w:rPr>
          <w:rFonts w:ascii="Times New Roman" w:hAnsi="Times New Roman" w:cs="Times New Roman"/>
          <w:lang w:val="en-US"/>
        </w:rPr>
        <w:t xml:space="preserve"> policy has focused on increasing innovation effort</w:t>
      </w:r>
      <w:r>
        <w:rPr>
          <w:rFonts w:ascii="Times New Roman" w:hAnsi="Times New Roman" w:cs="Times New Roman"/>
          <w:lang w:val="en-US"/>
        </w:rPr>
        <w:t xml:space="preserve">s to generate </w:t>
      </w:r>
      <w:r w:rsidRPr="008F5EB5">
        <w:rPr>
          <w:rFonts w:ascii="Times New Roman" w:hAnsi="Times New Roman" w:cs="Times New Roman"/>
          <w:lang w:val="en-US"/>
        </w:rPr>
        <w:t xml:space="preserve">higher levels of value creation and economic growth. </w:t>
      </w:r>
      <w:r>
        <w:rPr>
          <w:rFonts w:ascii="Times New Roman" w:hAnsi="Times New Roman" w:cs="Times New Roman"/>
          <w:lang w:val="en-US"/>
        </w:rPr>
        <w:t>R&amp;I</w:t>
      </w:r>
      <w:r w:rsidRPr="008F5EB5">
        <w:rPr>
          <w:rFonts w:ascii="Times New Roman" w:hAnsi="Times New Roman" w:cs="Times New Roman"/>
          <w:lang w:val="en-US"/>
        </w:rPr>
        <w:t xml:space="preserve"> policy for </w:t>
      </w:r>
      <w:r>
        <w:rPr>
          <w:rFonts w:ascii="Times New Roman" w:hAnsi="Times New Roman" w:cs="Times New Roman"/>
          <w:lang w:val="en-US"/>
        </w:rPr>
        <w:t>meeting</w:t>
      </w:r>
      <w:r w:rsidRPr="008F5EB5">
        <w:rPr>
          <w:rFonts w:ascii="Times New Roman" w:hAnsi="Times New Roman" w:cs="Times New Roman"/>
          <w:lang w:val="en-US"/>
        </w:rPr>
        <w:t xml:space="preserve"> grand challenges entails setting directions for novel efforts</w:t>
      </w:r>
      <w:r>
        <w:rPr>
          <w:rFonts w:ascii="Times New Roman" w:hAnsi="Times New Roman" w:cs="Times New Roman"/>
          <w:lang w:val="en-US"/>
        </w:rPr>
        <w:t xml:space="preserve"> that can contribute to solving societal problems</w:t>
      </w:r>
      <w:r w:rsidRPr="008F5EB5">
        <w:rPr>
          <w:rFonts w:ascii="Times New Roman" w:hAnsi="Times New Roman" w:cs="Times New Roman"/>
          <w:lang w:val="en-US"/>
        </w:rPr>
        <w:t xml:space="preserve">, as well as changing the course of existing activities that are no longer seen as socially desirable. </w:t>
      </w:r>
      <w:r>
        <w:rPr>
          <w:rFonts w:ascii="Times New Roman" w:hAnsi="Times New Roman" w:cs="Times New Roman"/>
          <w:lang w:val="en-US"/>
        </w:rPr>
        <w:t>Meeting</w:t>
      </w:r>
      <w:r w:rsidRPr="008F5EB5">
        <w:rPr>
          <w:rFonts w:ascii="Times New Roman" w:hAnsi="Times New Roman" w:cs="Times New Roman"/>
          <w:lang w:val="en-US"/>
        </w:rPr>
        <w:t xml:space="preserve"> grand challenges </w:t>
      </w:r>
      <w:r>
        <w:rPr>
          <w:rFonts w:ascii="Times New Roman" w:hAnsi="Times New Roman" w:cs="Times New Roman"/>
          <w:lang w:val="en-US"/>
        </w:rPr>
        <w:t xml:space="preserve">moreover </w:t>
      </w:r>
      <w:r w:rsidRPr="008F5EB5">
        <w:rPr>
          <w:rFonts w:ascii="Times New Roman" w:hAnsi="Times New Roman" w:cs="Times New Roman"/>
          <w:lang w:val="en-US"/>
        </w:rPr>
        <w:t xml:space="preserve">requires broadening the perspective on what constitutes R&amp;I policy to include industrial policy and policy domains that influence the demand for new solutions (Weber &amp; Rohracher, 2012). </w:t>
      </w:r>
      <w:r w:rsidRPr="007455DD">
        <w:rPr>
          <w:rFonts w:ascii="Times New Roman" w:hAnsi="Times New Roman" w:cs="Times New Roman"/>
          <w:lang w:val="en-US"/>
        </w:rPr>
        <w:t>Transformative innovation policy</w:t>
      </w:r>
      <w:r w:rsidRPr="008F5EB5">
        <w:rPr>
          <w:rFonts w:ascii="Times New Roman" w:hAnsi="Times New Roman" w:cs="Times New Roman"/>
          <w:lang w:val="en-US"/>
        </w:rPr>
        <w:t xml:space="preserve"> can broadly be defined as an attempt to mobilize innovation in the pursuit of UN’s sustainable development goals</w:t>
      </w:r>
      <w:r>
        <w:rPr>
          <w:rFonts w:ascii="Times New Roman" w:hAnsi="Times New Roman" w:cs="Times New Roman"/>
          <w:lang w:val="en-US"/>
        </w:rPr>
        <w:t>,</w:t>
      </w:r>
      <w:bookmarkStart w:id="0" w:name="_GoBack"/>
      <w:bookmarkEnd w:id="0"/>
      <w:r>
        <w:rPr>
          <w:rFonts w:ascii="Times New Roman" w:hAnsi="Times New Roman" w:cs="Times New Roman"/>
          <w:lang w:val="en-US"/>
        </w:rPr>
        <w:t xml:space="preserve"> which also include efforts to diversify industrial structures and underlying capabilities towards more sustainable endeavors </w:t>
      </w:r>
      <w:r w:rsidRPr="008F5EB5">
        <w:rPr>
          <w:rFonts w:ascii="Times New Roman" w:hAnsi="Times New Roman" w:cs="Times New Roman"/>
          <w:lang w:val="en-US"/>
        </w:rPr>
        <w:t xml:space="preserve">(Janssen, 2018). </w:t>
      </w:r>
      <w:r>
        <w:rPr>
          <w:rFonts w:ascii="Times New Roman" w:hAnsi="Times New Roman" w:cs="Times New Roman"/>
          <w:lang w:val="en-US"/>
        </w:rPr>
        <w:t>Key roles of p</w:t>
      </w:r>
      <w:r w:rsidRPr="008F5EB5">
        <w:rPr>
          <w:rFonts w:ascii="Times New Roman" w:hAnsi="Times New Roman" w:cs="Times New Roman"/>
          <w:lang w:val="en-US"/>
        </w:rPr>
        <w:t xml:space="preserve">olicy </w:t>
      </w:r>
      <w:r>
        <w:rPr>
          <w:rFonts w:ascii="Times New Roman" w:hAnsi="Times New Roman" w:cs="Times New Roman"/>
          <w:lang w:val="en-US"/>
        </w:rPr>
        <w:t xml:space="preserve">is </w:t>
      </w:r>
      <w:r w:rsidRPr="008F5EB5">
        <w:rPr>
          <w:rFonts w:ascii="Times New Roman" w:hAnsi="Times New Roman" w:cs="Times New Roman"/>
          <w:lang w:val="en-US"/>
        </w:rPr>
        <w:t>to identify transformation barriers</w:t>
      </w:r>
      <w:r>
        <w:rPr>
          <w:rFonts w:ascii="Times New Roman" w:hAnsi="Times New Roman" w:cs="Times New Roman"/>
          <w:lang w:val="en-US"/>
        </w:rPr>
        <w:t xml:space="preserve"> and to support </w:t>
      </w:r>
      <w:r w:rsidRPr="008F5EB5">
        <w:rPr>
          <w:rFonts w:ascii="Times New Roman" w:hAnsi="Times New Roman" w:cs="Times New Roman"/>
          <w:lang w:val="en-US"/>
        </w:rPr>
        <w:t>change efforts in established sectors</w:t>
      </w:r>
      <w:r>
        <w:rPr>
          <w:rFonts w:ascii="Times New Roman" w:hAnsi="Times New Roman" w:cs="Times New Roman"/>
          <w:lang w:val="en-US"/>
        </w:rPr>
        <w:t xml:space="preserve"> as well as the development and growth of </w:t>
      </w:r>
      <w:r w:rsidRPr="008F5EB5">
        <w:rPr>
          <w:rFonts w:ascii="Times New Roman" w:hAnsi="Times New Roman" w:cs="Times New Roman"/>
          <w:lang w:val="en-US"/>
        </w:rPr>
        <w:t xml:space="preserve">new industrial and technological capabilities in areas that are socially and economically desirable. This is indeed a complex task that requires detailed knowledge of industrial transformation processes and how </w:t>
      </w:r>
      <w:r>
        <w:rPr>
          <w:rFonts w:ascii="Times New Roman" w:hAnsi="Times New Roman" w:cs="Times New Roman"/>
          <w:lang w:val="en-US"/>
        </w:rPr>
        <w:t xml:space="preserve">they interrelate </w:t>
      </w:r>
      <w:r w:rsidRPr="008F5EB5">
        <w:rPr>
          <w:rFonts w:ascii="Times New Roman" w:hAnsi="Times New Roman" w:cs="Times New Roman"/>
          <w:lang w:val="en-US"/>
        </w:rPr>
        <w:t>with broad</w:t>
      </w:r>
      <w:r>
        <w:rPr>
          <w:rFonts w:ascii="Times New Roman" w:hAnsi="Times New Roman" w:cs="Times New Roman"/>
          <w:lang w:val="en-US"/>
        </w:rPr>
        <w:t>er</w:t>
      </w:r>
      <w:r w:rsidRPr="008F5EB5">
        <w:rPr>
          <w:rFonts w:ascii="Times New Roman" w:hAnsi="Times New Roman" w:cs="Times New Roman"/>
          <w:lang w:val="en-US"/>
        </w:rPr>
        <w:t xml:space="preserve"> socio-economic, political, geographical and cultural developments.    </w:t>
      </w:r>
    </w:p>
    <w:p w14:paraId="5600C369" w14:textId="77777777"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US"/>
        </w:rPr>
        <w:t xml:space="preserve">With this in mind, the INTRANSIT Centre has one overall mission: </w:t>
      </w:r>
      <w:r w:rsidRPr="008F5EB5">
        <w:rPr>
          <w:rFonts w:ascii="Times New Roman" w:hAnsi="Times New Roman" w:cs="Times New Roman"/>
          <w:i/>
          <w:lang w:val="en-US"/>
        </w:rPr>
        <w:t>to understand how industrial transformation towards a more sustainable and smarter Norwegian economy can be fostered</w:t>
      </w:r>
      <w:r w:rsidRPr="008F5EB5">
        <w:rPr>
          <w:rFonts w:ascii="Times New Roman" w:hAnsi="Times New Roman" w:cs="Times New Roman"/>
          <w:lang w:val="en-US"/>
        </w:rPr>
        <w:t xml:space="preserve">. To achieve this, our aim is threefold. </w:t>
      </w:r>
      <w:r w:rsidRPr="008F5EB5">
        <w:rPr>
          <w:rFonts w:ascii="Times New Roman" w:hAnsi="Times New Roman" w:cs="Times New Roman"/>
          <w:i/>
          <w:lang w:val="en-US"/>
        </w:rPr>
        <w:t>First,</w:t>
      </w:r>
      <w:r w:rsidRPr="008F5EB5">
        <w:rPr>
          <w:rFonts w:ascii="Times New Roman" w:hAnsi="Times New Roman" w:cs="Times New Roman"/>
          <w:b/>
          <w:lang w:val="en-US"/>
        </w:rPr>
        <w:t xml:space="preserve"> </w:t>
      </w:r>
      <w:r w:rsidRPr="008F5EB5">
        <w:rPr>
          <w:rFonts w:ascii="Times New Roman" w:hAnsi="Times New Roman" w:cs="Times New Roman"/>
          <w:lang w:val="en-US"/>
        </w:rPr>
        <w:t>we investigate the preconditions, drivers and barriers for transformation</w:t>
      </w:r>
      <w:r>
        <w:rPr>
          <w:rFonts w:ascii="Times New Roman" w:hAnsi="Times New Roman" w:cs="Times New Roman"/>
          <w:lang w:val="en-US"/>
        </w:rPr>
        <w:t xml:space="preserve"> </w:t>
      </w:r>
      <w:r w:rsidRPr="008F5EB5">
        <w:rPr>
          <w:rFonts w:ascii="Times New Roman" w:hAnsi="Times New Roman" w:cs="Times New Roman"/>
          <w:lang w:val="en-US"/>
        </w:rPr>
        <w:t>processes towards smarter and more sustainable development in significant Norwegian economic sectors</w:t>
      </w:r>
      <w:r>
        <w:rPr>
          <w:rFonts w:ascii="Times New Roman" w:hAnsi="Times New Roman" w:cs="Times New Roman"/>
          <w:lang w:val="en-US"/>
        </w:rPr>
        <w:t xml:space="preserve">. </w:t>
      </w:r>
      <w:r w:rsidRPr="008F5EB5">
        <w:rPr>
          <w:rFonts w:ascii="Times New Roman" w:hAnsi="Times New Roman" w:cs="Times New Roman"/>
          <w:i/>
          <w:lang w:val="en-US"/>
        </w:rPr>
        <w:t xml:space="preserve">Second, </w:t>
      </w:r>
      <w:r w:rsidRPr="008F5EB5">
        <w:rPr>
          <w:rFonts w:ascii="Times New Roman" w:hAnsi="Times New Roman" w:cs="Times New Roman"/>
          <w:lang w:val="en-US"/>
        </w:rPr>
        <w:t xml:space="preserve">we address how the growth of new and sustainable industrial niches can be supported by generating new insights into the relationship between transformations of existing industries and the development of new niches. We regard these as necessary steps towards the </w:t>
      </w:r>
      <w:r w:rsidRPr="008F5EB5">
        <w:rPr>
          <w:rFonts w:ascii="Times New Roman" w:hAnsi="Times New Roman" w:cs="Times New Roman"/>
          <w:i/>
          <w:lang w:val="en-US"/>
        </w:rPr>
        <w:t xml:space="preserve">third </w:t>
      </w:r>
      <w:r w:rsidRPr="008F5EB5">
        <w:rPr>
          <w:rFonts w:ascii="Times New Roman" w:hAnsi="Times New Roman" w:cs="Times New Roman"/>
          <w:lang w:val="en-US"/>
        </w:rPr>
        <w:t xml:space="preserve">aim, </w:t>
      </w:r>
      <w:r w:rsidRPr="008F5EB5">
        <w:rPr>
          <w:rFonts w:ascii="Times New Roman" w:hAnsi="Times New Roman" w:cs="Times New Roman"/>
          <w:lang w:val="en-US"/>
        </w:rPr>
        <w:lastRenderedPageBreak/>
        <w:t xml:space="preserve">which is to understand how R&amp;I policies can support the development of a smarter and greener Norwegian economy and society. </w:t>
      </w:r>
    </w:p>
    <w:p w14:paraId="76556856" w14:textId="77777777"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US"/>
        </w:rPr>
        <w:t>Norway is a small</w:t>
      </w:r>
      <w:r>
        <w:rPr>
          <w:rFonts w:ascii="Times New Roman" w:hAnsi="Times New Roman" w:cs="Times New Roman"/>
          <w:lang w:val="en-US"/>
        </w:rPr>
        <w:t xml:space="preserve"> and </w:t>
      </w:r>
      <w:r w:rsidRPr="008F5EB5">
        <w:rPr>
          <w:rFonts w:ascii="Times New Roman" w:hAnsi="Times New Roman" w:cs="Times New Roman"/>
          <w:lang w:val="en-US"/>
        </w:rPr>
        <w:t>open economy</w:t>
      </w:r>
      <w:r>
        <w:rPr>
          <w:rFonts w:ascii="Times New Roman" w:hAnsi="Times New Roman" w:cs="Times New Roman"/>
          <w:lang w:val="en-US"/>
        </w:rPr>
        <w:t xml:space="preserve"> that is </w:t>
      </w:r>
      <w:r w:rsidRPr="008F5EB5">
        <w:rPr>
          <w:rFonts w:ascii="Times New Roman" w:hAnsi="Times New Roman" w:cs="Times New Roman"/>
          <w:lang w:val="en-US"/>
        </w:rPr>
        <w:t xml:space="preserve">highly dependent on natural resources, particularly the oil and gas </w:t>
      </w:r>
      <w:r>
        <w:rPr>
          <w:rFonts w:ascii="Times New Roman" w:hAnsi="Times New Roman" w:cs="Times New Roman"/>
          <w:lang w:val="en-US"/>
        </w:rPr>
        <w:t xml:space="preserve">(O&amp;G) </w:t>
      </w:r>
      <w:r w:rsidRPr="008F5EB5">
        <w:rPr>
          <w:rFonts w:ascii="Times New Roman" w:hAnsi="Times New Roman" w:cs="Times New Roman"/>
          <w:lang w:val="en-US"/>
        </w:rPr>
        <w:t xml:space="preserve">sector that currently is one of the most innovative, fast growing and export-oriented parts of the economy (Thune et al., 2018). Other </w:t>
      </w:r>
      <w:r>
        <w:rPr>
          <w:rFonts w:ascii="Times New Roman" w:hAnsi="Times New Roman" w:cs="Times New Roman"/>
          <w:lang w:val="en-US"/>
        </w:rPr>
        <w:t xml:space="preserve">important </w:t>
      </w:r>
      <w:r w:rsidRPr="008F5EB5">
        <w:rPr>
          <w:rFonts w:ascii="Times New Roman" w:hAnsi="Times New Roman" w:cs="Times New Roman"/>
          <w:lang w:val="en-US"/>
        </w:rPr>
        <w:t>natural resource-based sectors</w:t>
      </w:r>
      <w:r>
        <w:rPr>
          <w:rFonts w:ascii="Times New Roman" w:hAnsi="Times New Roman" w:cs="Times New Roman"/>
          <w:lang w:val="en-US"/>
        </w:rPr>
        <w:t xml:space="preserve"> include for example </w:t>
      </w:r>
      <w:r w:rsidRPr="008F5EB5">
        <w:rPr>
          <w:rFonts w:ascii="Times New Roman" w:hAnsi="Times New Roman" w:cs="Times New Roman"/>
          <w:lang w:val="en-US"/>
        </w:rPr>
        <w:t>fish</w:t>
      </w:r>
      <w:r>
        <w:rPr>
          <w:rFonts w:ascii="Times New Roman" w:hAnsi="Times New Roman" w:cs="Times New Roman"/>
          <w:lang w:val="en-US"/>
        </w:rPr>
        <w:t xml:space="preserve"> and</w:t>
      </w:r>
      <w:r w:rsidRPr="008F5EB5">
        <w:rPr>
          <w:rFonts w:ascii="Times New Roman" w:hAnsi="Times New Roman" w:cs="Times New Roman"/>
          <w:lang w:val="en-US"/>
        </w:rPr>
        <w:t xml:space="preserve"> farming</w:t>
      </w:r>
      <w:r>
        <w:rPr>
          <w:rFonts w:ascii="Times New Roman" w:hAnsi="Times New Roman" w:cs="Times New Roman"/>
          <w:lang w:val="en-US"/>
        </w:rPr>
        <w:t xml:space="preserve"> and process industries. In Norway a</w:t>
      </w:r>
      <w:r w:rsidRPr="008F5EB5">
        <w:rPr>
          <w:rFonts w:ascii="Times New Roman" w:hAnsi="Times New Roman" w:cs="Times New Roman"/>
          <w:lang w:val="en-US"/>
        </w:rPr>
        <w:t xml:space="preserve">dvanced manufacturing and service sectors </w:t>
      </w:r>
      <w:r>
        <w:rPr>
          <w:rFonts w:ascii="Times New Roman" w:hAnsi="Times New Roman" w:cs="Times New Roman"/>
          <w:lang w:val="en-US"/>
        </w:rPr>
        <w:t xml:space="preserve">(e.g. ICT) </w:t>
      </w:r>
      <w:r w:rsidRPr="008F5EB5">
        <w:rPr>
          <w:rFonts w:ascii="Times New Roman" w:hAnsi="Times New Roman" w:cs="Times New Roman"/>
          <w:lang w:val="en-US"/>
        </w:rPr>
        <w:t>are often connected to the resource-based sectors as well, and particularly to petroleum. Given Norway’s natural resource-oriented industrial structure, technological upgrading, diversification and industrial transformation towards a greener and smarter future are the strategic goals of Norwegian industrial policy (</w:t>
      </w:r>
      <w:r>
        <w:rPr>
          <w:rFonts w:ascii="Times New Roman" w:hAnsi="Times New Roman" w:cs="Times New Roman"/>
          <w:lang w:val="en-US"/>
        </w:rPr>
        <w:t>Meld. St. 27, 2017</w:t>
      </w:r>
      <w:r w:rsidRPr="008F5EB5">
        <w:rPr>
          <w:rFonts w:ascii="Times New Roman" w:hAnsi="Times New Roman" w:cs="Times New Roman"/>
          <w:lang w:val="en-US"/>
        </w:rPr>
        <w:t xml:space="preserve">). </w:t>
      </w:r>
      <w:r>
        <w:rPr>
          <w:rFonts w:ascii="Times New Roman" w:hAnsi="Times New Roman" w:cs="Times New Roman"/>
          <w:lang w:val="en-US"/>
        </w:rPr>
        <w:t>Given t</w:t>
      </w:r>
      <w:r w:rsidRPr="008F5EB5">
        <w:rPr>
          <w:rFonts w:ascii="Times New Roman" w:hAnsi="Times New Roman" w:cs="Times New Roman"/>
          <w:lang w:val="en-US"/>
        </w:rPr>
        <w:t xml:space="preserve">he high dependence on export earnings from </w:t>
      </w:r>
      <w:r>
        <w:rPr>
          <w:rFonts w:ascii="Times New Roman" w:hAnsi="Times New Roman" w:cs="Times New Roman"/>
          <w:lang w:val="en-US"/>
        </w:rPr>
        <w:t xml:space="preserve">O&amp;G </w:t>
      </w:r>
      <w:r w:rsidRPr="008F5EB5">
        <w:rPr>
          <w:rFonts w:ascii="Times New Roman" w:hAnsi="Times New Roman" w:cs="Times New Roman"/>
          <w:lang w:val="en-US"/>
        </w:rPr>
        <w:t xml:space="preserve">the long-term robustness and resilience of the Norwegian economy has </w:t>
      </w:r>
      <w:r>
        <w:rPr>
          <w:rFonts w:ascii="Times New Roman" w:hAnsi="Times New Roman" w:cs="Times New Roman"/>
          <w:lang w:val="en-US"/>
        </w:rPr>
        <w:t>i</w:t>
      </w:r>
      <w:r w:rsidRPr="008F5EB5">
        <w:rPr>
          <w:rFonts w:ascii="Times New Roman" w:hAnsi="Times New Roman" w:cs="Times New Roman"/>
          <w:lang w:val="en-US"/>
        </w:rPr>
        <w:t xml:space="preserve">ncreasingly </w:t>
      </w:r>
      <w:r>
        <w:rPr>
          <w:rFonts w:ascii="Times New Roman" w:hAnsi="Times New Roman" w:cs="Times New Roman"/>
          <w:lang w:val="en-US"/>
        </w:rPr>
        <w:t xml:space="preserve">been </w:t>
      </w:r>
      <w:r w:rsidRPr="008F5EB5">
        <w:rPr>
          <w:rFonts w:ascii="Times New Roman" w:hAnsi="Times New Roman" w:cs="Times New Roman"/>
          <w:lang w:val="en-US"/>
        </w:rPr>
        <w:t xml:space="preserve">questioned. On the other hand, gradual reduction in oil production over the next decades </w:t>
      </w:r>
      <w:r>
        <w:rPr>
          <w:rFonts w:ascii="Times New Roman" w:hAnsi="Times New Roman" w:cs="Times New Roman"/>
          <w:lang w:val="en-US"/>
        </w:rPr>
        <w:t xml:space="preserve">may provide </w:t>
      </w:r>
      <w:r w:rsidRPr="008F5EB5">
        <w:rPr>
          <w:rFonts w:ascii="Times New Roman" w:hAnsi="Times New Roman" w:cs="Times New Roman"/>
          <w:lang w:val="en-US"/>
        </w:rPr>
        <w:t>window</w:t>
      </w:r>
      <w:r>
        <w:rPr>
          <w:rFonts w:ascii="Times New Roman" w:hAnsi="Times New Roman" w:cs="Times New Roman"/>
          <w:lang w:val="en-US"/>
        </w:rPr>
        <w:t>s</w:t>
      </w:r>
      <w:r w:rsidRPr="008F5EB5">
        <w:rPr>
          <w:rFonts w:ascii="Times New Roman" w:hAnsi="Times New Roman" w:cs="Times New Roman"/>
          <w:lang w:val="en-US"/>
        </w:rPr>
        <w:t xml:space="preserve"> of opportunity to reorient resources towards a more divers</w:t>
      </w:r>
      <w:r>
        <w:rPr>
          <w:rFonts w:ascii="Times New Roman" w:hAnsi="Times New Roman" w:cs="Times New Roman"/>
          <w:lang w:val="en-US"/>
        </w:rPr>
        <w:t>ified</w:t>
      </w:r>
      <w:r w:rsidRPr="008F5EB5">
        <w:rPr>
          <w:rFonts w:ascii="Times New Roman" w:hAnsi="Times New Roman" w:cs="Times New Roman"/>
          <w:lang w:val="en-US"/>
        </w:rPr>
        <w:t xml:space="preserve"> industrial structure and a greener and smarter industrial palette for improved environmental and economic sustainability. </w:t>
      </w:r>
    </w:p>
    <w:p w14:paraId="4590993D" w14:textId="77777777" w:rsidR="00FE475F" w:rsidRPr="008F5EB5" w:rsidRDefault="00FE475F" w:rsidP="00B75B48">
      <w:pPr>
        <w:spacing w:line="24" w:lineRule="atLeast"/>
        <w:rPr>
          <w:rFonts w:ascii="Times New Roman" w:hAnsi="Times New Roman" w:cs="Times New Roman"/>
          <w:lang w:val="en-US"/>
        </w:rPr>
      </w:pPr>
      <w:r w:rsidRPr="008F5EB5">
        <w:rPr>
          <w:rFonts w:ascii="Times New Roman" w:hAnsi="Times New Roman" w:cs="Times New Roman"/>
          <w:lang w:val="en-US"/>
        </w:rPr>
        <w:t xml:space="preserve">How such processes occur and evolve, and how they can be supported by R&amp;I policy is the </w:t>
      </w:r>
      <w:r>
        <w:rPr>
          <w:rFonts w:ascii="Times New Roman" w:hAnsi="Times New Roman" w:cs="Times New Roman"/>
          <w:lang w:val="en-US"/>
        </w:rPr>
        <w:t xml:space="preserve">main </w:t>
      </w:r>
      <w:r w:rsidRPr="008F5EB5">
        <w:rPr>
          <w:rFonts w:ascii="Times New Roman" w:hAnsi="Times New Roman" w:cs="Times New Roman"/>
          <w:lang w:val="en-US"/>
        </w:rPr>
        <w:t xml:space="preserve">research topic of the INTRANSIT Centre. </w:t>
      </w:r>
      <w:r>
        <w:rPr>
          <w:rFonts w:ascii="Times New Roman" w:hAnsi="Times New Roman" w:cs="Times New Roman"/>
          <w:lang w:val="en-US"/>
        </w:rPr>
        <w:t>The basic assumption is that w</w:t>
      </w:r>
      <w:r w:rsidRPr="008F5EB5">
        <w:rPr>
          <w:rFonts w:ascii="Times New Roman" w:hAnsi="Times New Roman" w:cs="Times New Roman"/>
          <w:lang w:val="en-US"/>
        </w:rPr>
        <w:t>e regard industrial transformation as an outcome of interaction between established and new industries.</w:t>
      </w:r>
      <w:r>
        <w:rPr>
          <w:rFonts w:ascii="Times New Roman" w:hAnsi="Times New Roman" w:cs="Times New Roman"/>
          <w:lang w:val="en-US"/>
        </w:rPr>
        <w:t xml:space="preserve"> This interaction is conditioned and mediated by broader context dimensions, requiring a </w:t>
      </w:r>
      <w:r w:rsidRPr="008F5EB5">
        <w:rPr>
          <w:rFonts w:ascii="Times New Roman" w:hAnsi="Times New Roman" w:cs="Times New Roman"/>
          <w:lang w:val="en-US"/>
        </w:rPr>
        <w:t xml:space="preserve">multi-level </w:t>
      </w:r>
      <w:r>
        <w:rPr>
          <w:rFonts w:ascii="Times New Roman" w:hAnsi="Times New Roman" w:cs="Times New Roman"/>
          <w:lang w:val="en-US"/>
        </w:rPr>
        <w:t>systems perspective that also addresses the role of firms and other actors in transformation processes. Against this background, INTRANSIT employs at socio-technical transitions perspective as its theoretical core, while drawing on other theoretical perspectives from several related fields t</w:t>
      </w:r>
      <w:r w:rsidRPr="008F5EB5">
        <w:rPr>
          <w:rFonts w:ascii="Times New Roman" w:hAnsi="Times New Roman" w:cs="Times New Roman"/>
          <w:lang w:val="en-US"/>
        </w:rPr>
        <w:t>o articulate an industrial perspective on transitions.</w:t>
      </w:r>
      <w:r>
        <w:rPr>
          <w:rFonts w:ascii="Times New Roman" w:hAnsi="Times New Roman" w:cs="Times New Roman"/>
          <w:lang w:val="en-US"/>
        </w:rPr>
        <w:t xml:space="preserve"> </w:t>
      </w:r>
      <w:r w:rsidRPr="008F5EB5">
        <w:rPr>
          <w:rFonts w:ascii="Times New Roman" w:hAnsi="Times New Roman" w:cs="Times New Roman"/>
          <w:lang w:val="en-US"/>
        </w:rPr>
        <w:t xml:space="preserve">With these considerations in mind, the key research questions posed in INTRANSIT are: </w:t>
      </w:r>
    </w:p>
    <w:p w14:paraId="57538583" w14:textId="77777777" w:rsidR="00FE475F" w:rsidRPr="008F5EB5" w:rsidRDefault="00FE475F" w:rsidP="00B75B48">
      <w:pPr>
        <w:numPr>
          <w:ilvl w:val="0"/>
          <w:numId w:val="16"/>
        </w:numPr>
        <w:spacing w:after="120" w:line="24" w:lineRule="atLeast"/>
        <w:ind w:left="714" w:hanging="357"/>
        <w:contextualSpacing/>
        <w:rPr>
          <w:rFonts w:ascii="Times New Roman" w:hAnsi="Times New Roman" w:cs="Times New Roman"/>
          <w:lang w:val="en-US"/>
        </w:rPr>
      </w:pPr>
      <w:r w:rsidRPr="008F5EB5">
        <w:rPr>
          <w:rFonts w:ascii="Times New Roman" w:hAnsi="Times New Roman" w:cs="Times New Roman"/>
          <w:lang w:val="en-US"/>
        </w:rPr>
        <w:t xml:space="preserve">What are the most important drivers and barriers for industrial transformation and in what directions are industrial development efforts currently proceeding and </w:t>
      </w:r>
      <w:r>
        <w:rPr>
          <w:rFonts w:ascii="Times New Roman" w:hAnsi="Times New Roman" w:cs="Times New Roman"/>
          <w:lang w:val="en-US"/>
        </w:rPr>
        <w:t xml:space="preserve">expected </w:t>
      </w:r>
      <w:r w:rsidRPr="008F5EB5">
        <w:rPr>
          <w:rFonts w:ascii="Times New Roman" w:hAnsi="Times New Roman" w:cs="Times New Roman"/>
          <w:lang w:val="en-US"/>
        </w:rPr>
        <w:t>to proceed in the future? To what extent is the current direction of change conditioned by past developments and achievements</w:t>
      </w:r>
      <w:r>
        <w:rPr>
          <w:rFonts w:ascii="Times New Roman" w:hAnsi="Times New Roman" w:cs="Times New Roman"/>
          <w:lang w:val="en-US"/>
        </w:rPr>
        <w:t>?</w:t>
      </w:r>
      <w:r w:rsidRPr="008F5EB5">
        <w:rPr>
          <w:rFonts w:ascii="Times New Roman" w:hAnsi="Times New Roman" w:cs="Times New Roman"/>
          <w:lang w:val="en-US"/>
        </w:rPr>
        <w:t xml:space="preserve"> </w:t>
      </w:r>
    </w:p>
    <w:p w14:paraId="3A35CFF4" w14:textId="77777777" w:rsidR="00FE475F" w:rsidRPr="008F5EB5" w:rsidRDefault="00FE475F" w:rsidP="00B75B48">
      <w:pPr>
        <w:numPr>
          <w:ilvl w:val="0"/>
          <w:numId w:val="16"/>
        </w:numPr>
        <w:spacing w:after="120" w:line="24" w:lineRule="atLeast"/>
        <w:ind w:left="714" w:hanging="357"/>
        <w:contextualSpacing/>
        <w:rPr>
          <w:lang w:val="en-US"/>
        </w:rPr>
      </w:pPr>
      <w:r w:rsidRPr="008F5EB5">
        <w:rPr>
          <w:rFonts w:ascii="Times New Roman" w:hAnsi="Times New Roman" w:cs="Times New Roman"/>
          <w:lang w:val="en-US"/>
        </w:rPr>
        <w:t xml:space="preserve">How diversified are Norwegian industries and in what directions are established industries currently diversifying? To what extent is there a link between diversification efforts of established industries and formation and growth of new </w:t>
      </w:r>
      <w:r>
        <w:rPr>
          <w:rFonts w:ascii="Times New Roman" w:hAnsi="Times New Roman" w:cs="Times New Roman"/>
          <w:lang w:val="en-US"/>
        </w:rPr>
        <w:t xml:space="preserve">industries and firms? </w:t>
      </w:r>
      <w:r w:rsidRPr="008F5EB5">
        <w:rPr>
          <w:rFonts w:ascii="Times New Roman" w:hAnsi="Times New Roman" w:cs="Times New Roman"/>
          <w:lang w:val="en-US"/>
        </w:rPr>
        <w:t>How does this vary between sectors and regions?</w:t>
      </w:r>
    </w:p>
    <w:p w14:paraId="3D77838E" w14:textId="77777777" w:rsidR="00FE475F" w:rsidRPr="008F5EB5" w:rsidRDefault="00FE475F" w:rsidP="00B75B48">
      <w:pPr>
        <w:numPr>
          <w:ilvl w:val="0"/>
          <w:numId w:val="16"/>
        </w:numPr>
        <w:spacing w:after="120" w:line="24" w:lineRule="atLeast"/>
        <w:ind w:left="714" w:hanging="357"/>
        <w:contextualSpacing/>
        <w:rPr>
          <w:lang w:val="en-US"/>
        </w:rPr>
      </w:pPr>
      <w:r w:rsidRPr="008F5EB5">
        <w:rPr>
          <w:rFonts w:ascii="Times New Roman" w:hAnsi="Times New Roman" w:cs="Times New Roman"/>
          <w:lang w:val="en-US"/>
        </w:rPr>
        <w:t xml:space="preserve">What characterizes industrial transformation processes towards becoming greener and smarter? How specific are such processes to industrial, regional and firm contexts? </w:t>
      </w:r>
    </w:p>
    <w:p w14:paraId="2CFEB61B" w14:textId="77777777" w:rsidR="00FE475F" w:rsidRPr="008F5EB5" w:rsidRDefault="00FE475F" w:rsidP="00B75B48">
      <w:pPr>
        <w:numPr>
          <w:ilvl w:val="0"/>
          <w:numId w:val="16"/>
        </w:numPr>
        <w:spacing w:after="120" w:line="24" w:lineRule="atLeast"/>
        <w:ind w:left="714" w:hanging="357"/>
        <w:contextualSpacing/>
        <w:rPr>
          <w:rFonts w:ascii="Times New Roman" w:hAnsi="Times New Roman" w:cs="Times New Roman"/>
          <w:lang w:val="en-US"/>
        </w:rPr>
      </w:pPr>
      <w:r w:rsidRPr="008F5EB5">
        <w:rPr>
          <w:rFonts w:ascii="Times New Roman" w:hAnsi="Times New Roman" w:cs="Times New Roman"/>
          <w:lang w:val="en-US"/>
        </w:rPr>
        <w:t xml:space="preserve">What is the connection between the increasing prevalence of ‘smart’ technologies and transformation processes involving digitalization and the transition towards a more sustainable economy? How do these processes interplay, and how do they play out at the industry as well as firm level? </w:t>
      </w:r>
    </w:p>
    <w:p w14:paraId="429CE347" w14:textId="77777777" w:rsidR="00FE475F" w:rsidRDefault="00FE475F" w:rsidP="00B75B48">
      <w:pPr>
        <w:numPr>
          <w:ilvl w:val="0"/>
          <w:numId w:val="16"/>
        </w:numPr>
        <w:spacing w:after="120" w:line="24" w:lineRule="atLeast"/>
        <w:ind w:left="714" w:hanging="357"/>
        <w:contextualSpacing/>
        <w:rPr>
          <w:rFonts w:ascii="Times New Roman" w:hAnsi="Times New Roman" w:cs="Times New Roman"/>
          <w:lang w:val="en-US"/>
        </w:rPr>
      </w:pPr>
      <w:r w:rsidRPr="008F5EB5">
        <w:rPr>
          <w:rFonts w:ascii="Times New Roman" w:hAnsi="Times New Roman" w:cs="Times New Roman"/>
          <w:lang w:val="en-US"/>
        </w:rPr>
        <w:lastRenderedPageBreak/>
        <w:t xml:space="preserve">What role do existing research and innovation policies play in industrial transformation processes? How can policies and policy instruments be developed for greater impact on transforming the Norwegian economy towards a smarter and greener one? </w:t>
      </w:r>
    </w:p>
    <w:p w14:paraId="17C800D9" w14:textId="77777777" w:rsidR="00FE475F" w:rsidRPr="008F5EB5" w:rsidRDefault="00FE475F" w:rsidP="00B75B48">
      <w:pPr>
        <w:spacing w:after="120" w:line="24" w:lineRule="atLeast"/>
        <w:ind w:left="714"/>
        <w:contextualSpacing/>
        <w:rPr>
          <w:rFonts w:ascii="Times New Roman" w:hAnsi="Times New Roman" w:cs="Times New Roman"/>
          <w:lang w:val="en-US"/>
        </w:rPr>
      </w:pPr>
    </w:p>
    <w:p w14:paraId="6ED54771" w14:textId="77777777"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US"/>
        </w:rPr>
        <w:t>By addressing these questions, INTRANSIT aims at developing novel, high quality scientific knowledge that contributes to fill important knowledge gaps</w:t>
      </w:r>
      <w:r>
        <w:rPr>
          <w:rFonts w:ascii="Times New Roman" w:hAnsi="Times New Roman" w:cs="Times New Roman"/>
          <w:lang w:val="en-US"/>
        </w:rPr>
        <w:t xml:space="preserve"> </w:t>
      </w:r>
      <w:r w:rsidRPr="008F5EB5">
        <w:rPr>
          <w:rFonts w:ascii="Times New Roman" w:hAnsi="Times New Roman" w:cs="Times New Roman"/>
          <w:lang w:val="en-US"/>
        </w:rPr>
        <w:t>and creat</w:t>
      </w:r>
      <w:r>
        <w:rPr>
          <w:rFonts w:ascii="Times New Roman" w:hAnsi="Times New Roman" w:cs="Times New Roman"/>
          <w:lang w:val="en-US"/>
        </w:rPr>
        <w:t>e</w:t>
      </w:r>
      <w:r w:rsidRPr="008F5EB5">
        <w:rPr>
          <w:rFonts w:ascii="Times New Roman" w:hAnsi="Times New Roman" w:cs="Times New Roman"/>
          <w:lang w:val="en-US"/>
        </w:rPr>
        <w:t xml:space="preserve"> high impact for users and stakeholders. </w:t>
      </w:r>
    </w:p>
    <w:p w14:paraId="0722A640" w14:textId="77777777" w:rsidR="00FE475F" w:rsidRPr="008F5EB5" w:rsidRDefault="00FE475F" w:rsidP="00B75B48">
      <w:pPr>
        <w:spacing w:after="120" w:line="24" w:lineRule="atLeast"/>
        <w:rPr>
          <w:rFonts w:ascii="Times New Roman" w:hAnsi="Times New Roman" w:cs="Times New Roman"/>
          <w:b/>
          <w:lang w:val="en-US"/>
        </w:rPr>
      </w:pPr>
      <w:r w:rsidRPr="008F5EB5">
        <w:rPr>
          <w:rFonts w:ascii="Times New Roman" w:hAnsi="Times New Roman" w:cs="Times New Roman"/>
          <w:b/>
          <w:lang w:val="en-US"/>
        </w:rPr>
        <w:t>1.2. State of the art and knowledge gaps</w:t>
      </w:r>
    </w:p>
    <w:p w14:paraId="5750A3D0" w14:textId="77777777"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US"/>
        </w:rPr>
        <w:t>INTRANSIT will investigate the ongoing transformation of the Norwegian economy using a socio-technical transitions perspective as the theoretical basis (Geels 2002; Geels &amp; Schot, 2007).</w:t>
      </w:r>
      <w:r>
        <w:rPr>
          <w:rFonts w:ascii="Times New Roman" w:hAnsi="Times New Roman" w:cs="Times New Roman"/>
          <w:lang w:val="en-US"/>
        </w:rPr>
        <w:t xml:space="preserve"> </w:t>
      </w:r>
      <w:r w:rsidRPr="008F5EB5">
        <w:rPr>
          <w:rFonts w:ascii="Times New Roman" w:eastAsia="Times New Roman" w:hAnsi="Times New Roman" w:cs="Times New Roman"/>
          <w:lang w:val="en-US"/>
        </w:rPr>
        <w:t xml:space="preserve">Transition studies have emerged over the last two decades as a response to the need for researchers to address grand societal challenges, an area of research where standard approaches within R&amp;D policy and innovation studies seem inadequate (Schot &amp; Steinmueller, 2017). This </w:t>
      </w:r>
      <w:r>
        <w:rPr>
          <w:rFonts w:ascii="Times New Roman" w:eastAsia="Times New Roman" w:hAnsi="Times New Roman" w:cs="Times New Roman"/>
          <w:lang w:val="en-US"/>
        </w:rPr>
        <w:t xml:space="preserve">also implies a normative standpoint in </w:t>
      </w:r>
      <w:r w:rsidRPr="008F5EB5">
        <w:rPr>
          <w:rFonts w:ascii="Times New Roman" w:eastAsia="Times New Roman" w:hAnsi="Times New Roman" w:cs="Times New Roman"/>
          <w:lang w:val="en-US"/>
        </w:rPr>
        <w:t>that the economy and society</w:t>
      </w:r>
      <w:r w:rsidRPr="007455DD">
        <w:rPr>
          <w:rFonts w:ascii="Times New Roman" w:eastAsia="Times New Roman" w:hAnsi="Times New Roman" w:cs="Times New Roman"/>
          <w:i/>
          <w:lang w:val="en-US"/>
        </w:rPr>
        <w:t xml:space="preserve"> needs</w:t>
      </w:r>
      <w:r w:rsidRPr="008F5EB5">
        <w:rPr>
          <w:rFonts w:ascii="Times New Roman" w:eastAsia="Times New Roman" w:hAnsi="Times New Roman" w:cs="Times New Roman"/>
          <w:lang w:val="en-US"/>
        </w:rPr>
        <w:t xml:space="preserve"> to develop in a certain direction</w:t>
      </w:r>
      <w:r>
        <w:rPr>
          <w:rFonts w:ascii="Times New Roman" w:eastAsia="Times New Roman" w:hAnsi="Times New Roman" w:cs="Times New Roman"/>
          <w:lang w:val="en-US"/>
        </w:rPr>
        <w:t xml:space="preserve">. </w:t>
      </w:r>
      <w:r w:rsidRPr="008F5EB5">
        <w:rPr>
          <w:rFonts w:ascii="Times New Roman" w:hAnsi="Times New Roman" w:cs="Times New Roman"/>
          <w:lang w:val="en-US"/>
        </w:rPr>
        <w:t>In this section, we first briefly present what we mean by a multi-level perspective</w:t>
      </w:r>
      <w:r>
        <w:rPr>
          <w:rFonts w:ascii="Times New Roman" w:hAnsi="Times New Roman" w:cs="Times New Roman"/>
          <w:lang w:val="en-US"/>
        </w:rPr>
        <w:t xml:space="preserve"> (MLP)</w:t>
      </w:r>
      <w:r w:rsidRPr="008F5EB5">
        <w:rPr>
          <w:rFonts w:ascii="Times New Roman" w:hAnsi="Times New Roman" w:cs="Times New Roman"/>
          <w:lang w:val="en-US"/>
        </w:rPr>
        <w:t xml:space="preserve"> on socio-technical transitions and how this relates to industrial transformation</w:t>
      </w:r>
      <w:r>
        <w:rPr>
          <w:rFonts w:ascii="Times New Roman" w:hAnsi="Times New Roman" w:cs="Times New Roman"/>
          <w:lang w:val="en-US"/>
        </w:rPr>
        <w:t>s</w:t>
      </w:r>
      <w:r w:rsidRPr="008F5EB5">
        <w:rPr>
          <w:rFonts w:ascii="Times New Roman" w:hAnsi="Times New Roman" w:cs="Times New Roman"/>
          <w:lang w:val="en-US"/>
        </w:rPr>
        <w:t xml:space="preserve">. We then outline important knowledge gaps, and review state of the art on these issues. </w:t>
      </w:r>
      <w:r>
        <w:rPr>
          <w:rFonts w:ascii="Times New Roman" w:hAnsi="Times New Roman" w:cs="Times New Roman"/>
          <w:lang w:val="en-US"/>
        </w:rPr>
        <w:t xml:space="preserve">Because </w:t>
      </w:r>
      <w:r w:rsidRPr="008F5EB5">
        <w:rPr>
          <w:rFonts w:ascii="Times New Roman" w:hAnsi="Times New Roman" w:cs="Times New Roman"/>
          <w:lang w:val="en-US"/>
        </w:rPr>
        <w:t xml:space="preserve">industrial transformation is a topic that is addressed in </w:t>
      </w:r>
      <w:r>
        <w:rPr>
          <w:rFonts w:ascii="Times New Roman" w:hAnsi="Times New Roman" w:cs="Times New Roman"/>
          <w:lang w:val="en-US"/>
        </w:rPr>
        <w:t>many d</w:t>
      </w:r>
      <w:r w:rsidRPr="008F5EB5">
        <w:rPr>
          <w:rFonts w:ascii="Times New Roman" w:hAnsi="Times New Roman" w:cs="Times New Roman"/>
          <w:lang w:val="en-US"/>
        </w:rPr>
        <w:t xml:space="preserve">isciplines, we also draw on insights from economic geography, management and organizational theory, entrepreneurship and innovation studies, and R&amp;I policy studies. </w:t>
      </w:r>
    </w:p>
    <w:p w14:paraId="4BA9561A" w14:textId="77777777" w:rsidR="00FE475F" w:rsidRPr="008F5EB5" w:rsidRDefault="00FE475F" w:rsidP="00B75B48">
      <w:pPr>
        <w:spacing w:after="120" w:line="24" w:lineRule="atLeast"/>
        <w:rPr>
          <w:rFonts w:ascii="Times New Roman" w:hAnsi="Times New Roman" w:cs="Times New Roman"/>
          <w:i/>
          <w:lang w:val="en-US"/>
        </w:rPr>
      </w:pPr>
      <w:r w:rsidRPr="008F5EB5">
        <w:rPr>
          <w:rFonts w:ascii="Times New Roman" w:hAnsi="Times New Roman" w:cs="Times New Roman"/>
          <w:i/>
          <w:lang w:val="en-US"/>
        </w:rPr>
        <w:t>1.2.1 A socio-technical transitions perspective on industrial transformation</w:t>
      </w:r>
    </w:p>
    <w:p w14:paraId="3A5900BB" w14:textId="77777777" w:rsidR="00FE475F" w:rsidRPr="008F5EB5" w:rsidRDefault="00FE475F" w:rsidP="00B75B48">
      <w:pPr>
        <w:spacing w:after="120" w:line="24" w:lineRule="atLeast"/>
        <w:rPr>
          <w:rFonts w:ascii="Times New Roman" w:eastAsia="Times New Roman" w:hAnsi="Times New Roman" w:cs="Times New Roman"/>
          <w:lang w:val="en-US"/>
        </w:rPr>
      </w:pPr>
      <w:r w:rsidRPr="008F5EB5">
        <w:rPr>
          <w:rFonts w:ascii="Times New Roman" w:hAnsi="Times New Roman" w:cs="Times New Roman"/>
          <w:lang w:val="en-US"/>
        </w:rPr>
        <w:t>A key notion in the literature on socio-technical transitions</w:t>
      </w:r>
      <w:r>
        <w:rPr>
          <w:rFonts w:ascii="Times New Roman" w:hAnsi="Times New Roman" w:cs="Times New Roman"/>
          <w:lang w:val="en-US"/>
        </w:rPr>
        <w:t xml:space="preserve"> (or transition studies)</w:t>
      </w:r>
      <w:r w:rsidRPr="008F5EB5">
        <w:rPr>
          <w:rFonts w:ascii="Times New Roman" w:hAnsi="Times New Roman" w:cs="Times New Roman"/>
          <w:lang w:val="en-US"/>
        </w:rPr>
        <w:t xml:space="preserve"> is ‘system innovation’ which accentuates that ‘innovation as usual’ – or support to the development and diffusion of new products, services and processes, will be insufficient to meet the grand challenges our economies and societies are currently facing </w:t>
      </w:r>
      <w:r w:rsidRPr="008F5EB5">
        <w:rPr>
          <w:rFonts w:ascii="Times New Roman" w:eastAsia="Times New Roman" w:hAnsi="Times New Roman" w:cs="Times New Roman"/>
          <w:noProof/>
          <w:lang w:val="en-US"/>
        </w:rPr>
        <w:t>(Geels 2004; OECD 2015</w:t>
      </w:r>
      <w:r>
        <w:rPr>
          <w:rFonts w:ascii="Times New Roman" w:eastAsia="Times New Roman" w:hAnsi="Times New Roman" w:cs="Times New Roman"/>
          <w:noProof/>
          <w:lang w:val="en-US"/>
        </w:rPr>
        <w:t xml:space="preserve">, </w:t>
      </w:r>
      <w:r w:rsidRPr="008F5EB5">
        <w:rPr>
          <w:rFonts w:ascii="Times New Roman" w:hAnsi="Times New Roman" w:cs="Times New Roman"/>
          <w:noProof/>
          <w:lang w:val="en-US"/>
        </w:rPr>
        <w:t>Markard, et al., 2012; Martin 2012; Elzen, et al., 2004</w:t>
      </w:r>
      <w:r w:rsidRPr="008F5EB5">
        <w:rPr>
          <w:rFonts w:ascii="Times New Roman" w:eastAsia="Times New Roman" w:hAnsi="Times New Roman" w:cs="Times New Roman"/>
          <w:noProof/>
          <w:lang w:val="en-US"/>
        </w:rPr>
        <w:t>)</w:t>
      </w:r>
      <w:r w:rsidRPr="008F5EB5">
        <w:rPr>
          <w:rFonts w:ascii="Times New Roman" w:eastAsia="Times New Roman" w:hAnsi="Times New Roman" w:cs="Times New Roman"/>
          <w:lang w:val="en-US"/>
        </w:rPr>
        <w:t>.</w:t>
      </w:r>
      <w:r w:rsidRPr="008F5EB5">
        <w:rPr>
          <w:rFonts w:ascii="Times New Roman" w:hAnsi="Times New Roman" w:cs="Times New Roman"/>
          <w:lang w:val="en-US" w:eastAsia="nb-NO"/>
        </w:rPr>
        <w:t xml:space="preserve"> </w:t>
      </w:r>
      <w:r w:rsidRPr="008F5EB5">
        <w:rPr>
          <w:rFonts w:ascii="Times New Roman" w:eastAsia="Times New Roman" w:hAnsi="Times New Roman" w:cs="Times New Roman"/>
          <w:lang w:val="en-US"/>
        </w:rPr>
        <w:t xml:space="preserve">Transition studies provide process-oriented perspectives on how new technological solutions </w:t>
      </w:r>
      <w:r>
        <w:rPr>
          <w:rFonts w:ascii="Times New Roman" w:eastAsia="Times New Roman" w:hAnsi="Times New Roman" w:cs="Times New Roman"/>
          <w:lang w:val="en-US"/>
        </w:rPr>
        <w:t xml:space="preserve">over time </w:t>
      </w:r>
      <w:r w:rsidRPr="008F5EB5">
        <w:rPr>
          <w:rFonts w:ascii="Times New Roman" w:eastAsia="Times New Roman" w:hAnsi="Times New Roman" w:cs="Times New Roman"/>
          <w:lang w:val="en-US"/>
        </w:rPr>
        <w:t xml:space="preserve">develop and </w:t>
      </w:r>
      <w:r>
        <w:rPr>
          <w:rFonts w:ascii="Times New Roman" w:eastAsia="Times New Roman" w:hAnsi="Times New Roman" w:cs="Times New Roman"/>
          <w:lang w:val="en-US"/>
        </w:rPr>
        <w:t xml:space="preserve">potentially </w:t>
      </w:r>
      <w:r w:rsidRPr="008F5EB5">
        <w:rPr>
          <w:rFonts w:ascii="Times New Roman" w:eastAsia="Times New Roman" w:hAnsi="Times New Roman" w:cs="Times New Roman"/>
          <w:lang w:val="en-US"/>
        </w:rPr>
        <w:t>outcompete established solutions</w:t>
      </w:r>
      <w:r>
        <w:rPr>
          <w:rFonts w:ascii="Times New Roman" w:eastAsia="Times New Roman" w:hAnsi="Times New Roman" w:cs="Times New Roman"/>
          <w:lang w:val="en-US"/>
        </w:rPr>
        <w:t>. Within the MLP a</w:t>
      </w:r>
      <w:r w:rsidRPr="008F5EB5">
        <w:rPr>
          <w:rFonts w:ascii="Times New Roman" w:eastAsia="Times New Roman" w:hAnsi="Times New Roman" w:cs="Times New Roman"/>
          <w:lang w:val="en-US"/>
        </w:rPr>
        <w:t xml:space="preserve"> transition is defined as a process of major technological change within a specific societal sector</w:t>
      </w:r>
      <w:r>
        <w:rPr>
          <w:rFonts w:ascii="Times New Roman" w:eastAsia="Times New Roman" w:hAnsi="Times New Roman" w:cs="Times New Roman"/>
          <w:lang w:val="en-US"/>
        </w:rPr>
        <w:t>,</w:t>
      </w:r>
      <w:r w:rsidRPr="008F5EB5">
        <w:rPr>
          <w:rFonts w:ascii="Times New Roman" w:eastAsia="Times New Roman" w:hAnsi="Times New Roman" w:cs="Times New Roman"/>
          <w:lang w:val="en-US"/>
        </w:rPr>
        <w:t xml:space="preserve"> or stated differently, a major shift in the way a specific societal function </w:t>
      </w:r>
      <w:r>
        <w:rPr>
          <w:rFonts w:ascii="Times New Roman" w:eastAsia="Times New Roman" w:hAnsi="Times New Roman" w:cs="Times New Roman"/>
          <w:lang w:val="en-US"/>
        </w:rPr>
        <w:t xml:space="preserve">(e.g. mobility, energy) </w:t>
      </w:r>
      <w:r w:rsidRPr="008F5EB5">
        <w:rPr>
          <w:rFonts w:ascii="Times New Roman" w:eastAsia="Times New Roman" w:hAnsi="Times New Roman" w:cs="Times New Roman"/>
          <w:lang w:val="en-US"/>
        </w:rPr>
        <w:t xml:space="preserve">is performed (Geels, 2002). </w:t>
      </w:r>
      <w:r>
        <w:rPr>
          <w:rFonts w:ascii="Times New Roman" w:eastAsia="Times New Roman" w:hAnsi="Times New Roman" w:cs="Times New Roman"/>
          <w:lang w:val="en-US"/>
        </w:rPr>
        <w:t>The MLP explains socio-technical t</w:t>
      </w:r>
      <w:r w:rsidRPr="008F5EB5">
        <w:rPr>
          <w:rFonts w:ascii="Times New Roman" w:eastAsia="Times New Roman" w:hAnsi="Times New Roman" w:cs="Times New Roman"/>
          <w:lang w:val="en-US"/>
        </w:rPr>
        <w:t>ransitions</w:t>
      </w:r>
      <w:r>
        <w:rPr>
          <w:rFonts w:ascii="Times New Roman" w:eastAsia="Times New Roman" w:hAnsi="Times New Roman" w:cs="Times New Roman"/>
          <w:lang w:val="en-US"/>
        </w:rPr>
        <w:t xml:space="preserve"> as an outcome of the complex interplay of dynamics at three different levels: </w:t>
      </w:r>
      <w:r w:rsidRPr="008F5EB5">
        <w:rPr>
          <w:rFonts w:ascii="Times New Roman" w:eastAsia="Times New Roman" w:hAnsi="Times New Roman" w:cs="Times New Roman"/>
          <w:lang w:val="en-US"/>
        </w:rPr>
        <w:t xml:space="preserve">landscape, regime and niches. Regimes </w:t>
      </w:r>
      <w:r>
        <w:rPr>
          <w:rFonts w:ascii="Times New Roman" w:eastAsia="Times New Roman" w:hAnsi="Times New Roman" w:cs="Times New Roman"/>
          <w:lang w:val="en-US"/>
        </w:rPr>
        <w:t xml:space="preserve">constitute the core 'rules of the game' (i.e. institutions) and </w:t>
      </w:r>
      <w:r w:rsidRPr="008F5EB5">
        <w:rPr>
          <w:rFonts w:ascii="Times New Roman" w:eastAsia="Times New Roman" w:hAnsi="Times New Roman" w:cs="Times New Roman"/>
          <w:lang w:val="en-US"/>
        </w:rPr>
        <w:t xml:space="preserve">are made up of multi-actor networks representing routinized ways of solving a specific societal function. They are “dynamically stable”, </w:t>
      </w:r>
      <w:r>
        <w:rPr>
          <w:rFonts w:ascii="Times New Roman" w:eastAsia="Times New Roman" w:hAnsi="Times New Roman" w:cs="Times New Roman"/>
          <w:lang w:val="en-US"/>
        </w:rPr>
        <w:t xml:space="preserve">in the sense that </w:t>
      </w:r>
      <w:r w:rsidRPr="008F5EB5">
        <w:rPr>
          <w:rFonts w:ascii="Times New Roman" w:eastAsia="Times New Roman" w:hAnsi="Times New Roman" w:cs="Times New Roman"/>
          <w:lang w:val="en-US"/>
        </w:rPr>
        <w:t xml:space="preserve">new developments tend to </w:t>
      </w:r>
      <w:r>
        <w:rPr>
          <w:rFonts w:ascii="Times New Roman" w:eastAsia="Times New Roman" w:hAnsi="Times New Roman" w:cs="Times New Roman"/>
          <w:lang w:val="en-US"/>
        </w:rPr>
        <w:t xml:space="preserve">be incremental and thus extend </w:t>
      </w:r>
      <w:r w:rsidRPr="008F5EB5">
        <w:rPr>
          <w:rFonts w:ascii="Times New Roman" w:eastAsia="Times New Roman" w:hAnsi="Times New Roman" w:cs="Times New Roman"/>
          <w:lang w:val="en-US"/>
        </w:rPr>
        <w:t xml:space="preserve">established technological trajectories. The generation of radical novelty is seen mainly to occur in technological niches that are pockets of experimental work protected from conventional market selection processes, for instance by being </w:t>
      </w:r>
      <w:r>
        <w:rPr>
          <w:rFonts w:ascii="Times New Roman" w:eastAsia="Times New Roman" w:hAnsi="Times New Roman" w:cs="Times New Roman"/>
          <w:lang w:val="en-US"/>
        </w:rPr>
        <w:t xml:space="preserve">supported </w:t>
      </w:r>
      <w:r>
        <w:rPr>
          <w:rFonts w:ascii="Times New Roman" w:eastAsia="Times New Roman" w:hAnsi="Times New Roman" w:cs="Times New Roman"/>
          <w:lang w:val="en-US"/>
        </w:rPr>
        <w:lastRenderedPageBreak/>
        <w:t>via policy instruments. N</w:t>
      </w:r>
      <w:r w:rsidRPr="008F5EB5">
        <w:rPr>
          <w:rFonts w:ascii="Times New Roman" w:eastAsia="Times New Roman" w:hAnsi="Times New Roman" w:cs="Times New Roman"/>
          <w:lang w:val="en-US"/>
        </w:rPr>
        <w:t xml:space="preserve">iches thus represent the “seeds for change” in </w:t>
      </w:r>
      <w:r>
        <w:rPr>
          <w:rFonts w:ascii="Times New Roman" w:eastAsia="Times New Roman" w:hAnsi="Times New Roman" w:cs="Times New Roman"/>
          <w:lang w:val="en-US"/>
        </w:rPr>
        <w:t>socio-</w:t>
      </w:r>
      <w:r w:rsidRPr="008F5EB5">
        <w:rPr>
          <w:rFonts w:ascii="Times New Roman" w:eastAsia="Times New Roman" w:hAnsi="Times New Roman" w:cs="Times New Roman"/>
          <w:lang w:val="en-US"/>
        </w:rPr>
        <w:t xml:space="preserve">technological systems, but their ability to gain momentum and </w:t>
      </w:r>
      <w:r>
        <w:rPr>
          <w:rFonts w:ascii="Times New Roman" w:eastAsia="Times New Roman" w:hAnsi="Times New Roman" w:cs="Times New Roman"/>
          <w:lang w:val="en-US"/>
        </w:rPr>
        <w:t xml:space="preserve">upscale </w:t>
      </w:r>
      <w:r w:rsidRPr="008F5EB5">
        <w:rPr>
          <w:rFonts w:ascii="Times New Roman" w:eastAsia="Times New Roman" w:hAnsi="Times New Roman" w:cs="Times New Roman"/>
          <w:lang w:val="en-US"/>
        </w:rPr>
        <w:t xml:space="preserve">is </w:t>
      </w:r>
      <w:r>
        <w:rPr>
          <w:rFonts w:ascii="Times New Roman" w:eastAsia="Times New Roman" w:hAnsi="Times New Roman" w:cs="Times New Roman"/>
          <w:lang w:val="en-US"/>
        </w:rPr>
        <w:t>contingent on regime developments a</w:t>
      </w:r>
      <w:r w:rsidRPr="008F5EB5">
        <w:rPr>
          <w:rFonts w:ascii="Times New Roman" w:eastAsia="Times New Roman" w:hAnsi="Times New Roman" w:cs="Times New Roman"/>
          <w:lang w:val="en-US"/>
        </w:rPr>
        <w:t>s well as developments at the landscape level</w:t>
      </w:r>
      <w:r>
        <w:rPr>
          <w:rFonts w:ascii="Times New Roman" w:eastAsia="Times New Roman" w:hAnsi="Times New Roman" w:cs="Times New Roman"/>
          <w:lang w:val="en-US"/>
        </w:rPr>
        <w:t xml:space="preserve"> (referring to broader contexts and factors such as e.g. global commodity prices or consumer awareness)</w:t>
      </w:r>
      <w:r w:rsidRPr="008F5EB5">
        <w:rPr>
          <w:rFonts w:ascii="Times New Roman" w:eastAsia="Times New Roman" w:hAnsi="Times New Roman" w:cs="Times New Roman"/>
          <w:lang w:val="en-US"/>
        </w:rPr>
        <w:t xml:space="preserve"> that puts pressures on the regime and opens new windows of opportunities. </w:t>
      </w:r>
    </w:p>
    <w:p w14:paraId="037DE53F" w14:textId="77777777" w:rsidR="00FE475F" w:rsidRPr="008F5EB5" w:rsidRDefault="00FE475F" w:rsidP="00B75B48">
      <w:pPr>
        <w:spacing w:after="120" w:line="24" w:lineRule="atLeast"/>
        <w:rPr>
          <w:rFonts w:ascii="Times New Roman" w:hAnsi="Times New Roman" w:cs="Times New Roman"/>
          <w:lang w:val="en-GB" w:eastAsia="nb-NO"/>
        </w:rPr>
      </w:pPr>
      <w:r w:rsidRPr="008F5EB5">
        <w:rPr>
          <w:rFonts w:ascii="Times New Roman" w:eastAsia="Times New Roman" w:hAnsi="Times New Roman" w:cs="Times New Roman"/>
          <w:lang w:val="en-US"/>
        </w:rPr>
        <w:t xml:space="preserve">Research on socio-technical </w:t>
      </w:r>
      <w:r w:rsidRPr="008F5EB5">
        <w:rPr>
          <w:rFonts w:ascii="Times New Roman" w:hAnsi="Times New Roman" w:cs="Times New Roman"/>
          <w:lang w:val="en-GB" w:eastAsia="nb-NO"/>
        </w:rPr>
        <w:t>transitions ha</w:t>
      </w:r>
      <w:r>
        <w:rPr>
          <w:rFonts w:ascii="Times New Roman" w:hAnsi="Times New Roman" w:cs="Times New Roman"/>
          <w:lang w:val="en-GB" w:eastAsia="nb-NO"/>
        </w:rPr>
        <w:t xml:space="preserve">s </w:t>
      </w:r>
      <w:r w:rsidRPr="008F5EB5">
        <w:rPr>
          <w:rFonts w:ascii="Times New Roman" w:hAnsi="Times New Roman" w:cs="Times New Roman"/>
          <w:lang w:val="en-GB" w:eastAsia="nb-NO"/>
        </w:rPr>
        <w:t>so far provided important insights into the stability of established sectors, the emergence of new technologies, and their patterns of interaction. Commonly such interaction is studied as “substitution”</w:t>
      </w:r>
      <w:r>
        <w:rPr>
          <w:rFonts w:ascii="Times New Roman" w:hAnsi="Times New Roman" w:cs="Times New Roman"/>
          <w:lang w:val="en-GB" w:eastAsia="nb-NO"/>
        </w:rPr>
        <w:t xml:space="preserve"> whereby </w:t>
      </w:r>
      <w:r w:rsidRPr="008F5EB5">
        <w:rPr>
          <w:rFonts w:ascii="Times New Roman" w:hAnsi="Times New Roman" w:cs="Times New Roman"/>
          <w:lang w:val="en-GB" w:eastAsia="nb-NO"/>
        </w:rPr>
        <w:t xml:space="preserve">niches ultimately replace dominant regimes. However, even early studies in this tradition acknowledged </w:t>
      </w:r>
      <w:r>
        <w:rPr>
          <w:rFonts w:ascii="Times New Roman" w:hAnsi="Times New Roman" w:cs="Times New Roman"/>
          <w:lang w:val="en-GB" w:eastAsia="nb-NO"/>
        </w:rPr>
        <w:t xml:space="preserve">various types of </w:t>
      </w:r>
      <w:r w:rsidRPr="008F5EB5">
        <w:rPr>
          <w:rFonts w:ascii="Times New Roman" w:hAnsi="Times New Roman" w:cs="Times New Roman"/>
          <w:lang w:val="en-GB" w:eastAsia="nb-NO"/>
        </w:rPr>
        <w:t xml:space="preserve">transition pathways (Geels </w:t>
      </w:r>
      <w:r>
        <w:rPr>
          <w:rFonts w:ascii="Times New Roman" w:hAnsi="Times New Roman" w:cs="Times New Roman"/>
          <w:lang w:val="en-GB" w:eastAsia="nb-NO"/>
        </w:rPr>
        <w:t>&amp;</w:t>
      </w:r>
      <w:r w:rsidRPr="008F5EB5">
        <w:rPr>
          <w:rFonts w:ascii="Times New Roman" w:hAnsi="Times New Roman" w:cs="Times New Roman"/>
          <w:lang w:val="en-GB" w:eastAsia="nb-NO"/>
        </w:rPr>
        <w:t xml:space="preserve"> Schot, 2007). For instance, some niche-regime interactions may </w:t>
      </w:r>
      <w:r>
        <w:rPr>
          <w:rFonts w:ascii="Times New Roman" w:hAnsi="Times New Roman" w:cs="Times New Roman"/>
          <w:lang w:val="en-GB" w:eastAsia="nb-NO"/>
        </w:rPr>
        <w:t xml:space="preserve">be </w:t>
      </w:r>
      <w:r w:rsidRPr="008F5EB5">
        <w:rPr>
          <w:rFonts w:ascii="Times New Roman" w:hAnsi="Times New Roman" w:cs="Times New Roman"/>
          <w:lang w:val="en-GB" w:eastAsia="nb-NO"/>
        </w:rPr>
        <w:t xml:space="preserve">disruptive </w:t>
      </w:r>
      <w:r>
        <w:rPr>
          <w:rFonts w:ascii="Times New Roman" w:hAnsi="Times New Roman" w:cs="Times New Roman"/>
          <w:lang w:val="en-GB" w:eastAsia="nb-NO"/>
        </w:rPr>
        <w:t>whereas</w:t>
      </w:r>
      <w:r w:rsidRPr="008F5EB5">
        <w:rPr>
          <w:rFonts w:ascii="Times New Roman" w:hAnsi="Times New Roman" w:cs="Times New Roman"/>
          <w:lang w:val="en-GB" w:eastAsia="nb-NO"/>
        </w:rPr>
        <w:t xml:space="preserve"> others may co-exist or have symbiotic relationships. Geels and Schot (2007) discuss four different </w:t>
      </w:r>
      <w:r w:rsidRPr="008F5EB5">
        <w:rPr>
          <w:rFonts w:ascii="Times New Roman" w:hAnsi="Times New Roman" w:cs="Times New Roman"/>
          <w:i/>
          <w:lang w:val="en-GB" w:eastAsia="nb-NO"/>
        </w:rPr>
        <w:t>transition pathways</w:t>
      </w:r>
      <w:r w:rsidRPr="008F5EB5">
        <w:rPr>
          <w:rFonts w:ascii="Times New Roman" w:hAnsi="Times New Roman" w:cs="Times New Roman"/>
          <w:lang w:val="en-GB" w:eastAsia="nb-NO"/>
        </w:rPr>
        <w:t>: transformation, de-alignment/realignment, substitution, and reconfiguration. In the substitution and de-alignment pathways, developments at the landscape level pressures the regime to the extent that it de-aligns</w:t>
      </w:r>
      <w:r>
        <w:rPr>
          <w:rFonts w:ascii="Times New Roman" w:hAnsi="Times New Roman" w:cs="Times New Roman"/>
          <w:lang w:val="en-GB" w:eastAsia="nb-NO"/>
        </w:rPr>
        <w:t xml:space="preserve">, opening up for </w:t>
      </w:r>
      <w:r w:rsidRPr="008F5EB5">
        <w:rPr>
          <w:rFonts w:ascii="Times New Roman" w:hAnsi="Times New Roman" w:cs="Times New Roman"/>
          <w:lang w:val="en-GB" w:eastAsia="nb-NO"/>
        </w:rPr>
        <w:t xml:space="preserve">one or several new technologies to take root and potentially overtake the existing regime. In the other two pathways, elements of niches are </w:t>
      </w:r>
      <w:r>
        <w:rPr>
          <w:rFonts w:ascii="Times New Roman" w:hAnsi="Times New Roman" w:cs="Times New Roman"/>
          <w:lang w:val="en-GB" w:eastAsia="nb-NO"/>
        </w:rPr>
        <w:t xml:space="preserve">absorbed and </w:t>
      </w:r>
      <w:r w:rsidRPr="008F5EB5">
        <w:rPr>
          <w:rFonts w:ascii="Times New Roman" w:hAnsi="Times New Roman" w:cs="Times New Roman"/>
          <w:lang w:val="en-GB" w:eastAsia="nb-NO"/>
        </w:rPr>
        <w:t>blended with regimes in ways that change key elements of the established regime.</w:t>
      </w:r>
    </w:p>
    <w:p w14:paraId="0FD0572A" w14:textId="77777777" w:rsidR="00FE475F" w:rsidRPr="008F5EB5" w:rsidRDefault="00FE475F" w:rsidP="00B75B48">
      <w:pPr>
        <w:spacing w:after="120" w:line="24" w:lineRule="atLeast"/>
        <w:rPr>
          <w:rFonts w:ascii="Times New Roman" w:hAnsi="Times New Roman" w:cs="Times New Roman"/>
          <w:lang w:val="en-GB" w:eastAsia="nb-NO"/>
        </w:rPr>
      </w:pPr>
      <w:r w:rsidRPr="008F5EB5">
        <w:rPr>
          <w:rFonts w:ascii="Times New Roman" w:hAnsi="Times New Roman" w:cs="Times New Roman"/>
          <w:lang w:val="en-GB" w:eastAsia="nb-NO"/>
        </w:rPr>
        <w:t>Th</w:t>
      </w:r>
      <w:r>
        <w:rPr>
          <w:rFonts w:ascii="Times New Roman" w:hAnsi="Times New Roman" w:cs="Times New Roman"/>
          <w:lang w:val="en-GB" w:eastAsia="nb-NO"/>
        </w:rPr>
        <w:t>e</w:t>
      </w:r>
      <w:r w:rsidRPr="008F5EB5">
        <w:rPr>
          <w:rFonts w:ascii="Times New Roman" w:hAnsi="Times New Roman" w:cs="Times New Roman"/>
          <w:lang w:val="en-GB" w:eastAsia="nb-NO"/>
        </w:rPr>
        <w:t xml:space="preserve"> perspective is also supported by evidence from innovation studies, management studies and economic geography showing that innovation and the emergence </w:t>
      </w:r>
      <w:r>
        <w:rPr>
          <w:rFonts w:ascii="Times New Roman" w:hAnsi="Times New Roman" w:cs="Times New Roman"/>
          <w:lang w:val="en-GB" w:eastAsia="nb-NO"/>
        </w:rPr>
        <w:t xml:space="preserve">new industries </w:t>
      </w:r>
      <w:r w:rsidRPr="008F5EB5">
        <w:rPr>
          <w:rFonts w:ascii="Times New Roman" w:hAnsi="Times New Roman" w:cs="Times New Roman"/>
          <w:lang w:val="en-GB" w:eastAsia="nb-NO"/>
        </w:rPr>
        <w:t xml:space="preserve">often </w:t>
      </w:r>
      <w:r>
        <w:rPr>
          <w:rFonts w:ascii="Times New Roman" w:hAnsi="Times New Roman" w:cs="Times New Roman"/>
          <w:lang w:val="en-GB" w:eastAsia="nb-NO"/>
        </w:rPr>
        <w:t>r</w:t>
      </w:r>
      <w:r w:rsidRPr="008F5EB5">
        <w:rPr>
          <w:rFonts w:ascii="Times New Roman" w:hAnsi="Times New Roman" w:cs="Times New Roman"/>
          <w:lang w:val="en-GB" w:eastAsia="nb-NO"/>
        </w:rPr>
        <w:t xml:space="preserve">ely on demand from established sectors </w:t>
      </w:r>
      <w:r w:rsidRPr="008F5EB5">
        <w:rPr>
          <w:rFonts w:ascii="Times New Roman" w:hAnsi="Times New Roman" w:cs="Times New Roman"/>
          <w:noProof/>
          <w:lang w:val="en-GB" w:eastAsia="nb-NO"/>
        </w:rPr>
        <w:t>(Robertson et al., 2003; Sandven et al.,2005)</w:t>
      </w:r>
      <w:r w:rsidRPr="008F5EB5">
        <w:rPr>
          <w:rFonts w:ascii="Times New Roman" w:hAnsi="Times New Roman" w:cs="Times New Roman"/>
          <w:lang w:val="en-GB" w:eastAsia="nb-NO"/>
        </w:rPr>
        <w:t xml:space="preserve">, are based on re-combinations of extant resources and capabilities </w:t>
      </w:r>
      <w:r w:rsidRPr="008F5EB5">
        <w:rPr>
          <w:rFonts w:ascii="Times New Roman" w:hAnsi="Times New Roman" w:cs="Times New Roman"/>
          <w:noProof/>
          <w:lang w:val="en-GB" w:eastAsia="nb-NO"/>
        </w:rPr>
        <w:t xml:space="preserve">(Schumpeter 1934; Helfat </w:t>
      </w:r>
      <w:r>
        <w:rPr>
          <w:rFonts w:ascii="Times New Roman" w:hAnsi="Times New Roman" w:cs="Times New Roman"/>
          <w:noProof/>
          <w:lang w:val="en-GB" w:eastAsia="nb-NO"/>
        </w:rPr>
        <w:t>&amp;</w:t>
      </w:r>
      <w:r w:rsidRPr="008F5EB5">
        <w:rPr>
          <w:rFonts w:ascii="Times New Roman" w:hAnsi="Times New Roman" w:cs="Times New Roman"/>
          <w:noProof/>
          <w:lang w:val="en-GB" w:eastAsia="nb-NO"/>
        </w:rPr>
        <w:t xml:space="preserve"> Eisenhardt 2004</w:t>
      </w:r>
      <w:r>
        <w:rPr>
          <w:rFonts w:ascii="Times New Roman" w:hAnsi="Times New Roman" w:cs="Times New Roman"/>
          <w:noProof/>
          <w:lang w:val="en-GB" w:eastAsia="nb-NO"/>
        </w:rPr>
        <w:t>; Bathelt, 2009</w:t>
      </w:r>
      <w:r w:rsidRPr="008F5EB5">
        <w:rPr>
          <w:rFonts w:ascii="Times New Roman" w:hAnsi="Times New Roman" w:cs="Times New Roman"/>
          <w:noProof/>
          <w:lang w:val="en-GB" w:eastAsia="nb-NO"/>
        </w:rPr>
        <w:t>)</w:t>
      </w:r>
      <w:r w:rsidRPr="008F5EB5">
        <w:rPr>
          <w:rFonts w:ascii="Times New Roman" w:hAnsi="Times New Roman" w:cs="Times New Roman"/>
          <w:lang w:val="en-GB" w:eastAsia="nb-NO"/>
        </w:rPr>
        <w:t xml:space="preserve">, and draw on resources that are geographically “sticky” </w:t>
      </w:r>
      <w:r w:rsidRPr="008F5EB5">
        <w:rPr>
          <w:rFonts w:ascii="Times New Roman" w:hAnsi="Times New Roman" w:cs="Times New Roman"/>
          <w:noProof/>
          <w:lang w:val="en-GB" w:eastAsia="nb-NO"/>
        </w:rPr>
        <w:t xml:space="preserve">(Boschma </w:t>
      </w:r>
      <w:r>
        <w:rPr>
          <w:rFonts w:ascii="Times New Roman" w:hAnsi="Times New Roman" w:cs="Times New Roman"/>
          <w:noProof/>
          <w:lang w:val="en-GB" w:eastAsia="nb-NO"/>
        </w:rPr>
        <w:t>&amp;</w:t>
      </w:r>
      <w:r w:rsidRPr="008F5EB5">
        <w:rPr>
          <w:rFonts w:ascii="Times New Roman" w:hAnsi="Times New Roman" w:cs="Times New Roman"/>
          <w:noProof/>
          <w:lang w:val="en-GB" w:eastAsia="nb-NO"/>
        </w:rPr>
        <w:t xml:space="preserve"> Frenken 2011; Asheim </w:t>
      </w:r>
      <w:r>
        <w:rPr>
          <w:rFonts w:ascii="Times New Roman" w:hAnsi="Times New Roman" w:cs="Times New Roman"/>
          <w:noProof/>
          <w:lang w:val="en-GB" w:eastAsia="nb-NO"/>
        </w:rPr>
        <w:t>&amp;</w:t>
      </w:r>
      <w:r w:rsidRPr="008F5EB5">
        <w:rPr>
          <w:rFonts w:ascii="Times New Roman" w:hAnsi="Times New Roman" w:cs="Times New Roman"/>
          <w:noProof/>
          <w:lang w:val="en-GB" w:eastAsia="nb-NO"/>
        </w:rPr>
        <w:t xml:space="preserve"> Isaksen 2002)</w:t>
      </w:r>
      <w:r w:rsidRPr="008F5EB5">
        <w:rPr>
          <w:rFonts w:ascii="Times New Roman" w:hAnsi="Times New Roman" w:cs="Times New Roman"/>
          <w:lang w:val="en-GB" w:eastAsia="nb-NO"/>
        </w:rPr>
        <w:t xml:space="preserve">. This research points to continuity in terms of resources and capabilities rather than disruption and discontinuity. </w:t>
      </w:r>
      <w:r>
        <w:rPr>
          <w:rFonts w:ascii="Times New Roman" w:hAnsi="Times New Roman" w:cs="Times New Roman"/>
          <w:lang w:val="en-GB" w:eastAsia="nb-NO"/>
        </w:rPr>
        <w:t>R</w:t>
      </w:r>
      <w:r w:rsidRPr="008F5EB5">
        <w:rPr>
          <w:rFonts w:ascii="Times New Roman" w:hAnsi="Times New Roman" w:cs="Times New Roman"/>
          <w:lang w:val="en-GB" w:eastAsia="nb-NO"/>
        </w:rPr>
        <w:t xml:space="preserve">ecent research on the geography of sustainability transitions (e.g. Boschma et al., 2017; Coenen et al., 2015) </w:t>
      </w:r>
      <w:r>
        <w:rPr>
          <w:rFonts w:ascii="Times New Roman" w:hAnsi="Times New Roman" w:cs="Times New Roman"/>
          <w:lang w:val="en-GB" w:eastAsia="nb-NO"/>
        </w:rPr>
        <w:t xml:space="preserve">has moreover </w:t>
      </w:r>
      <w:r w:rsidRPr="008F5EB5">
        <w:rPr>
          <w:rFonts w:ascii="Times New Roman" w:hAnsi="Times New Roman" w:cs="Times New Roman"/>
          <w:lang w:val="en-GB" w:eastAsia="nb-NO"/>
        </w:rPr>
        <w:t>highlight</w:t>
      </w:r>
      <w:r>
        <w:rPr>
          <w:rFonts w:ascii="Times New Roman" w:hAnsi="Times New Roman" w:cs="Times New Roman"/>
          <w:lang w:val="en-GB" w:eastAsia="nb-NO"/>
        </w:rPr>
        <w:t>ed</w:t>
      </w:r>
      <w:r w:rsidRPr="008F5EB5">
        <w:rPr>
          <w:rFonts w:ascii="Times New Roman" w:hAnsi="Times New Roman" w:cs="Times New Roman"/>
          <w:lang w:val="en-GB" w:eastAsia="nb-NO"/>
        </w:rPr>
        <w:t xml:space="preserve"> sectoral and geographical</w:t>
      </w:r>
      <w:r>
        <w:rPr>
          <w:rFonts w:ascii="Times New Roman" w:hAnsi="Times New Roman" w:cs="Times New Roman"/>
          <w:lang w:val="en-GB" w:eastAsia="nb-NO"/>
        </w:rPr>
        <w:t xml:space="preserve"> context-specific</w:t>
      </w:r>
      <w:r w:rsidRPr="008F5EB5">
        <w:rPr>
          <w:rFonts w:ascii="Times New Roman" w:hAnsi="Times New Roman" w:cs="Times New Roman"/>
          <w:lang w:val="en-GB" w:eastAsia="nb-NO"/>
        </w:rPr>
        <w:t xml:space="preserve"> dimensions of transition processes. </w:t>
      </w:r>
      <w:r w:rsidRPr="008F5EB5">
        <w:rPr>
          <w:rFonts w:ascii="Times New Roman" w:hAnsi="Times New Roman" w:cs="Times New Roman"/>
          <w:lang w:val="en-US"/>
        </w:rPr>
        <w:t>The conditions for industrial transformations var</w:t>
      </w:r>
      <w:r>
        <w:rPr>
          <w:rFonts w:ascii="Times New Roman" w:hAnsi="Times New Roman" w:cs="Times New Roman"/>
          <w:lang w:val="en-US"/>
        </w:rPr>
        <w:t>y</w:t>
      </w:r>
      <w:r w:rsidRPr="008F5EB5">
        <w:rPr>
          <w:rFonts w:ascii="Times New Roman" w:hAnsi="Times New Roman" w:cs="Times New Roman"/>
          <w:lang w:val="en-US"/>
        </w:rPr>
        <w:t xml:space="preserve"> immensely</w:t>
      </w:r>
      <w:r>
        <w:rPr>
          <w:rFonts w:ascii="Times New Roman" w:hAnsi="Times New Roman" w:cs="Times New Roman"/>
          <w:lang w:val="en-US"/>
        </w:rPr>
        <w:t xml:space="preserve"> not only between sectors but also between countries and regions</w:t>
      </w:r>
      <w:r w:rsidRPr="008F5EB5">
        <w:rPr>
          <w:rFonts w:ascii="Times New Roman" w:hAnsi="Times New Roman" w:cs="Times New Roman"/>
          <w:lang w:val="en-US"/>
        </w:rPr>
        <w:t xml:space="preserve"> depending on resources and assets, positioning in (global) value chains or production networks, institutional settings, </w:t>
      </w:r>
      <w:r>
        <w:rPr>
          <w:rFonts w:ascii="Times New Roman" w:hAnsi="Times New Roman" w:cs="Times New Roman"/>
          <w:lang w:val="en-US"/>
        </w:rPr>
        <w:t xml:space="preserve">policy mixes </w:t>
      </w:r>
      <w:r w:rsidRPr="008F5EB5">
        <w:rPr>
          <w:rFonts w:ascii="Times New Roman" w:hAnsi="Times New Roman" w:cs="Times New Roman"/>
          <w:lang w:val="en-US"/>
        </w:rPr>
        <w:t xml:space="preserve">and social capital </w:t>
      </w:r>
      <w:r w:rsidRPr="008F5EB5">
        <w:rPr>
          <w:rFonts w:ascii="Times New Roman" w:hAnsi="Times New Roman" w:cs="Times New Roman"/>
          <w:noProof/>
          <w:lang w:val="en-US"/>
        </w:rPr>
        <w:t>(Grillitsch, et al. 2018)</w:t>
      </w:r>
      <w:r w:rsidRPr="008F5EB5">
        <w:rPr>
          <w:rFonts w:ascii="Times New Roman" w:hAnsi="Times New Roman" w:cs="Times New Roman"/>
          <w:lang w:val="en-US"/>
        </w:rPr>
        <w:t xml:space="preserve">. </w:t>
      </w:r>
      <w:r w:rsidRPr="008F5EB5">
        <w:rPr>
          <w:rFonts w:ascii="Times New Roman" w:hAnsi="Times New Roman" w:cs="Times New Roman"/>
          <w:lang w:val="en-GB" w:eastAsia="nb-NO"/>
        </w:rPr>
        <w:t>Th</w:t>
      </w:r>
      <w:r>
        <w:rPr>
          <w:rFonts w:ascii="Times New Roman" w:hAnsi="Times New Roman" w:cs="Times New Roman"/>
          <w:lang w:val="en-GB" w:eastAsia="nb-NO"/>
        </w:rPr>
        <w:t>ese are</w:t>
      </w:r>
      <w:r w:rsidRPr="008F5EB5">
        <w:rPr>
          <w:rFonts w:ascii="Times New Roman" w:hAnsi="Times New Roman" w:cs="Times New Roman"/>
          <w:lang w:val="en-GB" w:eastAsia="nb-NO"/>
        </w:rPr>
        <w:t xml:space="preserve"> focal point</w:t>
      </w:r>
      <w:r>
        <w:rPr>
          <w:rFonts w:ascii="Times New Roman" w:hAnsi="Times New Roman" w:cs="Times New Roman"/>
          <w:lang w:val="en-GB" w:eastAsia="nb-NO"/>
        </w:rPr>
        <w:t>s</w:t>
      </w:r>
      <w:r w:rsidRPr="008F5EB5">
        <w:rPr>
          <w:rFonts w:ascii="Times New Roman" w:hAnsi="Times New Roman" w:cs="Times New Roman"/>
          <w:lang w:val="en-GB" w:eastAsia="nb-NO"/>
        </w:rPr>
        <w:t xml:space="preserve"> of INTRANSIT; we </w:t>
      </w:r>
      <w:r>
        <w:rPr>
          <w:rFonts w:ascii="Times New Roman" w:hAnsi="Times New Roman" w:cs="Times New Roman"/>
          <w:lang w:val="en-GB" w:eastAsia="nb-NO"/>
        </w:rPr>
        <w:t xml:space="preserve">aim </w:t>
      </w:r>
      <w:r w:rsidRPr="008F5EB5">
        <w:rPr>
          <w:rFonts w:ascii="Times New Roman" w:hAnsi="Times New Roman" w:cs="Times New Roman"/>
          <w:lang w:val="en-GB" w:eastAsia="nb-NO"/>
        </w:rPr>
        <w:t xml:space="preserve">to understand conditions for transitions towards a sustainable economy and society by looking specifically at transformations of existing sectors and how the transformation of established sectors and growth of new niches are interconnected. </w:t>
      </w:r>
    </w:p>
    <w:p w14:paraId="46AC9F5A" w14:textId="77777777"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GB" w:eastAsia="nb-NO"/>
        </w:rPr>
        <w:t xml:space="preserve">With the </w:t>
      </w:r>
      <w:r>
        <w:rPr>
          <w:rFonts w:ascii="Times New Roman" w:hAnsi="Times New Roman" w:cs="Times New Roman"/>
          <w:lang w:val="en-GB" w:eastAsia="nb-NO"/>
        </w:rPr>
        <w:t>MLP</w:t>
      </w:r>
      <w:r w:rsidRPr="008F5EB5">
        <w:rPr>
          <w:rFonts w:ascii="Times New Roman" w:hAnsi="Times New Roman" w:cs="Times New Roman"/>
          <w:lang w:val="en-GB" w:eastAsia="nb-NO"/>
        </w:rPr>
        <w:t xml:space="preserve"> as </w:t>
      </w:r>
      <w:r>
        <w:rPr>
          <w:rFonts w:ascii="Times New Roman" w:hAnsi="Times New Roman" w:cs="Times New Roman"/>
          <w:lang w:val="en-GB" w:eastAsia="nb-NO"/>
        </w:rPr>
        <w:t xml:space="preserve">a key theoretical </w:t>
      </w:r>
      <w:r w:rsidRPr="008F5EB5">
        <w:rPr>
          <w:rFonts w:ascii="Times New Roman" w:hAnsi="Times New Roman" w:cs="Times New Roman"/>
          <w:lang w:val="en-GB" w:eastAsia="nb-NO"/>
        </w:rPr>
        <w:t>backbone of our proposal, we note</w:t>
      </w:r>
      <w:r w:rsidRPr="008F5EB5">
        <w:rPr>
          <w:rFonts w:ascii="Times New Roman" w:hAnsi="Times New Roman" w:cs="Times New Roman"/>
          <w:lang w:val="en-US"/>
        </w:rPr>
        <w:t xml:space="preserve"> three specific shortcomings in the literature. First, </w:t>
      </w:r>
      <w:r>
        <w:rPr>
          <w:rFonts w:ascii="Times New Roman" w:hAnsi="Times New Roman" w:cs="Times New Roman"/>
          <w:lang w:val="en-US"/>
        </w:rPr>
        <w:t>t</w:t>
      </w:r>
      <w:r w:rsidRPr="008F5EB5">
        <w:rPr>
          <w:rFonts w:ascii="Times New Roman" w:hAnsi="Times New Roman" w:cs="Times New Roman"/>
          <w:lang w:val="en-US"/>
        </w:rPr>
        <w:t xml:space="preserve">he current </w:t>
      </w:r>
      <w:r>
        <w:rPr>
          <w:rFonts w:ascii="Times New Roman" w:hAnsi="Times New Roman" w:cs="Times New Roman"/>
          <w:lang w:val="en-US"/>
        </w:rPr>
        <w:t xml:space="preserve">transitions </w:t>
      </w:r>
      <w:r w:rsidRPr="008F5EB5">
        <w:rPr>
          <w:rFonts w:ascii="Times New Roman" w:hAnsi="Times New Roman" w:cs="Times New Roman"/>
          <w:lang w:val="en-US"/>
        </w:rPr>
        <w:t>literature focus</w:t>
      </w:r>
      <w:r>
        <w:rPr>
          <w:rFonts w:ascii="Times New Roman" w:hAnsi="Times New Roman" w:cs="Times New Roman"/>
          <w:lang w:val="en-US"/>
        </w:rPr>
        <w:t>es</w:t>
      </w:r>
      <w:r w:rsidRPr="008F5EB5">
        <w:rPr>
          <w:rFonts w:ascii="Times New Roman" w:hAnsi="Times New Roman" w:cs="Times New Roman"/>
          <w:lang w:val="en-US"/>
        </w:rPr>
        <w:t xml:space="preserve"> on systems and system change</w:t>
      </w:r>
      <w:r>
        <w:rPr>
          <w:rFonts w:ascii="Times New Roman" w:hAnsi="Times New Roman" w:cs="Times New Roman"/>
          <w:lang w:val="en-US"/>
        </w:rPr>
        <w:t xml:space="preserve"> with relatively little attention on</w:t>
      </w:r>
      <w:r w:rsidRPr="008F5EB5">
        <w:rPr>
          <w:rFonts w:ascii="Times New Roman" w:hAnsi="Times New Roman" w:cs="Times New Roman"/>
          <w:lang w:val="en-US"/>
        </w:rPr>
        <w:t xml:space="preserve"> industries</w:t>
      </w:r>
      <w:r>
        <w:rPr>
          <w:rFonts w:ascii="Times New Roman" w:hAnsi="Times New Roman" w:cs="Times New Roman"/>
          <w:lang w:val="en-US"/>
        </w:rPr>
        <w:t xml:space="preserve"> (understood as the 'production side' of regimes (Steen &amp; Weaver, 2017))</w:t>
      </w:r>
      <w:r w:rsidRPr="008F5EB5">
        <w:rPr>
          <w:rFonts w:ascii="Times New Roman" w:hAnsi="Times New Roman" w:cs="Times New Roman"/>
          <w:lang w:val="en-US"/>
        </w:rPr>
        <w:t xml:space="preserve"> and firms, the importance of value creation and economic restructuring and growth, and how such ambitions can be combined with a sustainability transition (Boschma et al, 2017; Fagerberg, </w:t>
      </w:r>
      <w:r w:rsidRPr="008F5EB5">
        <w:rPr>
          <w:rFonts w:ascii="Times New Roman" w:hAnsi="Times New Roman" w:cs="Times New Roman"/>
          <w:lang w:val="en-US"/>
        </w:rPr>
        <w:lastRenderedPageBreak/>
        <w:t xml:space="preserve">2018; Foxton, 2017). This research gap calls for a better understanding of both sector-specific transformation processes and further knowledge on </w:t>
      </w:r>
      <w:r>
        <w:rPr>
          <w:rFonts w:ascii="Times New Roman" w:hAnsi="Times New Roman" w:cs="Times New Roman"/>
          <w:lang w:val="en-US"/>
        </w:rPr>
        <w:t xml:space="preserve">the role of both </w:t>
      </w:r>
      <w:r w:rsidRPr="008F5EB5">
        <w:rPr>
          <w:rFonts w:ascii="Times New Roman" w:hAnsi="Times New Roman" w:cs="Times New Roman"/>
          <w:lang w:val="en-US"/>
        </w:rPr>
        <w:t>incumbent and new entrant</w:t>
      </w:r>
      <w:r>
        <w:rPr>
          <w:rFonts w:ascii="Times New Roman" w:hAnsi="Times New Roman" w:cs="Times New Roman"/>
          <w:lang w:val="en-US"/>
        </w:rPr>
        <w:t xml:space="preserve"> firms. </w:t>
      </w:r>
    </w:p>
    <w:p w14:paraId="676A2944" w14:textId="467B471D"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US"/>
        </w:rPr>
        <w:t>Second, we know little about the interplay between sustainability transitions and the diffusion of general purpose technologies</w:t>
      </w:r>
      <w:r>
        <w:rPr>
          <w:rFonts w:ascii="Times New Roman" w:hAnsi="Times New Roman" w:cs="Times New Roman"/>
          <w:lang w:val="en-US"/>
        </w:rPr>
        <w:t xml:space="preserve"> such as ICT. Transition studies typically study single technologies (e.g. solar PV, water treatment technology) </w:t>
      </w:r>
      <w:r w:rsidRPr="008F5EB5">
        <w:rPr>
          <w:rFonts w:ascii="Times New Roman" w:hAnsi="Times New Roman" w:cs="Times New Roman"/>
          <w:noProof/>
          <w:lang w:val="en-US"/>
        </w:rPr>
        <w:t>(Markard, et al., 2012</w:t>
      </w:r>
      <w:r w:rsidRPr="008F5EB5">
        <w:rPr>
          <w:rFonts w:ascii="Times New Roman" w:hAnsi="Times New Roman" w:cs="Times New Roman"/>
          <w:lang w:val="en-US"/>
        </w:rPr>
        <w:t>). It has however been argued that the cluster of ‘sustainability technologies’ and the cluster of ICT technologies will, at some point, become mutually reinforcing drivers of development (</w:t>
      </w:r>
      <w:r w:rsidR="0045317A">
        <w:rPr>
          <w:rFonts w:ascii="Times New Roman" w:hAnsi="Times New Roman" w:cs="Times New Roman"/>
          <w:lang w:val="en-US"/>
        </w:rPr>
        <w:t>Perez 2014; Mathews 2017</w:t>
      </w:r>
      <w:r w:rsidRPr="008F5EB5">
        <w:rPr>
          <w:rFonts w:ascii="Times New Roman" w:hAnsi="Times New Roman" w:cs="Times New Roman"/>
          <w:lang w:val="en-US"/>
        </w:rPr>
        <w:t xml:space="preserve">), but such assumptions </w:t>
      </w:r>
      <w:r>
        <w:rPr>
          <w:rFonts w:ascii="Times New Roman" w:hAnsi="Times New Roman" w:cs="Times New Roman"/>
          <w:lang w:val="en-US"/>
        </w:rPr>
        <w:t>are yet to be underpinned by empirical research. T</w:t>
      </w:r>
      <w:r w:rsidRPr="008F5EB5">
        <w:rPr>
          <w:rFonts w:ascii="Times New Roman" w:hAnsi="Times New Roman" w:cs="Times New Roman"/>
          <w:lang w:val="en-US"/>
        </w:rPr>
        <w:t>he increasing pervasiveness of digital technologies and the greening of industries need</w:t>
      </w:r>
      <w:r>
        <w:rPr>
          <w:rFonts w:ascii="Times New Roman" w:hAnsi="Times New Roman" w:cs="Times New Roman"/>
          <w:lang w:val="en-US"/>
        </w:rPr>
        <w:t>s</w:t>
      </w:r>
      <w:r w:rsidRPr="008F5EB5">
        <w:rPr>
          <w:rFonts w:ascii="Times New Roman" w:hAnsi="Times New Roman" w:cs="Times New Roman"/>
          <w:lang w:val="en-US"/>
        </w:rPr>
        <w:t xml:space="preserve"> to be </w:t>
      </w:r>
      <w:r>
        <w:rPr>
          <w:rFonts w:ascii="Times New Roman" w:hAnsi="Times New Roman" w:cs="Times New Roman"/>
          <w:lang w:val="en-US"/>
        </w:rPr>
        <w:t xml:space="preserve">addressed in tandem, however as </w:t>
      </w:r>
      <w:r w:rsidRPr="008F5EB5">
        <w:rPr>
          <w:rFonts w:ascii="Times New Roman" w:hAnsi="Times New Roman" w:cs="Times New Roman"/>
          <w:lang w:val="en-US"/>
        </w:rPr>
        <w:t xml:space="preserve">transformation pressures they are not only very different but their effects will play out differently in different sectoral and geographical contexts.  </w:t>
      </w:r>
    </w:p>
    <w:p w14:paraId="6EBE1348" w14:textId="77777777"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US"/>
        </w:rPr>
        <w:t xml:space="preserve">Third, </w:t>
      </w:r>
      <w:r>
        <w:rPr>
          <w:rFonts w:ascii="Times New Roman" w:hAnsi="Times New Roman" w:cs="Times New Roman"/>
          <w:lang w:val="en-US"/>
        </w:rPr>
        <w:t xml:space="preserve">as mentioned </w:t>
      </w:r>
      <w:r w:rsidRPr="008F5EB5">
        <w:rPr>
          <w:rFonts w:ascii="Times New Roman" w:hAnsi="Times New Roman" w:cs="Times New Roman"/>
          <w:lang w:val="en-US"/>
        </w:rPr>
        <w:t>the transitions studies literature has traditionally pivoted around studies of single technologies or sectors without attempts to aggregate policy insights to inform a nation-wide, yet multi-scalar transition policy. Recent work has proposed new R&amp;I policy concepts</w:t>
      </w:r>
      <w:r>
        <w:rPr>
          <w:rFonts w:ascii="Times New Roman" w:hAnsi="Times New Roman" w:cs="Times New Roman"/>
          <w:lang w:val="en-US"/>
        </w:rPr>
        <w:t xml:space="preserve"> (e.g. Mazzucato, 2017)</w:t>
      </w:r>
      <w:r w:rsidRPr="008F5EB5">
        <w:rPr>
          <w:rFonts w:ascii="Times New Roman" w:hAnsi="Times New Roman" w:cs="Times New Roman"/>
          <w:lang w:val="en-US"/>
        </w:rPr>
        <w:t>, but still struggles with operationalizing what this entails in practice. An important argument in this line of work is that a transition requires directionality</w:t>
      </w:r>
      <w:r>
        <w:rPr>
          <w:rFonts w:ascii="Times New Roman" w:hAnsi="Times New Roman" w:cs="Times New Roman"/>
          <w:lang w:val="en-US"/>
        </w:rPr>
        <w:t xml:space="preserve">, however it is far from clear how R&amp;I policies (and other policies) can steer developments in a desired direction, nor do we have a good understanding of under which conditions firms and other actors themselves </w:t>
      </w:r>
      <w:r w:rsidRPr="008F5EB5">
        <w:rPr>
          <w:rFonts w:ascii="Times New Roman" w:hAnsi="Times New Roman" w:cs="Times New Roman"/>
          <w:lang w:val="en-US"/>
        </w:rPr>
        <w:t>provide directionality.</w:t>
      </w:r>
      <w:r>
        <w:rPr>
          <w:rFonts w:ascii="Times New Roman" w:hAnsi="Times New Roman" w:cs="Times New Roman"/>
          <w:lang w:val="en-US"/>
        </w:rPr>
        <w:t xml:space="preserve"> These gaps are important to fill in order gain a better overall </w:t>
      </w:r>
      <w:r w:rsidRPr="008F5EB5">
        <w:rPr>
          <w:rFonts w:ascii="Times New Roman" w:hAnsi="Times New Roman" w:cs="Times New Roman"/>
          <w:lang w:val="en-US"/>
        </w:rPr>
        <w:t xml:space="preserve">understanding how industrial transformation can be fostered. </w:t>
      </w:r>
      <w:r>
        <w:rPr>
          <w:rFonts w:ascii="Times New Roman" w:hAnsi="Times New Roman" w:cs="Times New Roman"/>
          <w:lang w:val="en-US"/>
        </w:rPr>
        <w:t>As such s</w:t>
      </w:r>
      <w:r w:rsidRPr="008F5EB5">
        <w:rPr>
          <w:rFonts w:ascii="Times New Roman" w:hAnsi="Times New Roman" w:cs="Times New Roman"/>
          <w:lang w:val="en-US"/>
        </w:rPr>
        <w:t>tudies of the transformative effect</w:t>
      </w:r>
      <w:r>
        <w:rPr>
          <w:rFonts w:ascii="Times New Roman" w:hAnsi="Times New Roman" w:cs="Times New Roman"/>
          <w:lang w:val="en-US"/>
        </w:rPr>
        <w:t>s</w:t>
      </w:r>
      <w:r w:rsidRPr="008F5EB5">
        <w:rPr>
          <w:rFonts w:ascii="Times New Roman" w:hAnsi="Times New Roman" w:cs="Times New Roman"/>
          <w:lang w:val="en-US"/>
        </w:rPr>
        <w:t xml:space="preserve"> of </w:t>
      </w:r>
      <w:r>
        <w:rPr>
          <w:rFonts w:ascii="Times New Roman" w:hAnsi="Times New Roman" w:cs="Times New Roman"/>
          <w:lang w:val="en-US"/>
        </w:rPr>
        <w:t>R&amp;I</w:t>
      </w:r>
      <w:r w:rsidRPr="008F5EB5">
        <w:rPr>
          <w:rFonts w:ascii="Times New Roman" w:hAnsi="Times New Roman" w:cs="Times New Roman"/>
          <w:lang w:val="en-US"/>
        </w:rPr>
        <w:t xml:space="preserve"> policy and the intersection between different domain policies and their effects in specific contexts, are important research questions (Fagerberg, 2018) which INTRANSIT is devoted to. Before we outline the detailed research program to address these gaps in the next section, we first review the state of the art on each question separately. </w:t>
      </w:r>
    </w:p>
    <w:p w14:paraId="0CF69B7C" w14:textId="77777777" w:rsidR="00FE475F" w:rsidRPr="008F5EB5" w:rsidRDefault="00FE475F" w:rsidP="00B75B48">
      <w:pPr>
        <w:spacing w:after="120" w:line="24" w:lineRule="atLeast"/>
        <w:rPr>
          <w:rFonts w:ascii="Times New Roman" w:hAnsi="Times New Roman" w:cs="Times New Roman"/>
          <w:i/>
          <w:lang w:val="en-US"/>
        </w:rPr>
      </w:pPr>
      <w:r w:rsidRPr="008F5EB5">
        <w:rPr>
          <w:rFonts w:ascii="Times New Roman" w:hAnsi="Times New Roman" w:cs="Times New Roman"/>
          <w:i/>
          <w:lang w:val="en-US"/>
        </w:rPr>
        <w:t>1.2.2 Industries and firms in transitions</w:t>
      </w:r>
    </w:p>
    <w:p w14:paraId="6BB78DEE" w14:textId="77777777"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US"/>
        </w:rPr>
        <w:t xml:space="preserve">The literature on sustainability transitions has traditionally not had firms or industries as their main focal point, but increasingly scholars are addressing firms’ and industries’ roles in transition processes drawing on insights from </w:t>
      </w:r>
      <w:r>
        <w:rPr>
          <w:rFonts w:ascii="Times New Roman" w:hAnsi="Times New Roman" w:cs="Times New Roman"/>
          <w:lang w:val="en-US"/>
        </w:rPr>
        <w:t xml:space="preserve">e.g. </w:t>
      </w:r>
      <w:r w:rsidRPr="008F5EB5">
        <w:rPr>
          <w:rFonts w:ascii="Times New Roman" w:hAnsi="Times New Roman" w:cs="Times New Roman"/>
          <w:lang w:val="en-US"/>
        </w:rPr>
        <w:t xml:space="preserve">innovation and management studies. </w:t>
      </w:r>
      <w:r>
        <w:rPr>
          <w:rFonts w:ascii="Times New Roman" w:hAnsi="Times New Roman" w:cs="Times New Roman"/>
          <w:lang w:val="en-US"/>
        </w:rPr>
        <w:t xml:space="preserve">Transition </w:t>
      </w:r>
      <w:r w:rsidRPr="008F5EB5">
        <w:rPr>
          <w:rFonts w:ascii="Times New Roman" w:hAnsi="Times New Roman" w:cs="Times New Roman"/>
          <w:lang w:val="en-US"/>
        </w:rPr>
        <w:t xml:space="preserve">studies have </w:t>
      </w:r>
      <w:r>
        <w:rPr>
          <w:rFonts w:ascii="Times New Roman" w:hAnsi="Times New Roman" w:cs="Times New Roman"/>
          <w:lang w:val="en-US"/>
        </w:rPr>
        <w:t xml:space="preserve">tended to </w:t>
      </w:r>
      <w:r w:rsidRPr="008F5EB5">
        <w:rPr>
          <w:rFonts w:ascii="Times New Roman" w:hAnsi="Times New Roman" w:cs="Times New Roman"/>
          <w:lang w:val="en-US"/>
        </w:rPr>
        <w:t>focus on either incumbents or entrants and their differential abilities and roles in transition phases, or comparing incumbents and entrants. Most transition and innovation scholars view incumbents as conserving actors, while newcomers are associated with the development of radical innovations and new niches</w:t>
      </w:r>
      <w:r>
        <w:rPr>
          <w:rFonts w:ascii="Times New Roman" w:hAnsi="Times New Roman" w:cs="Times New Roman"/>
          <w:lang w:val="en-US"/>
        </w:rPr>
        <w:t xml:space="preserve"> </w:t>
      </w:r>
      <w:r w:rsidRPr="008F5EB5">
        <w:rPr>
          <w:rFonts w:ascii="Times New Roman" w:hAnsi="Times New Roman" w:cs="Times New Roman"/>
          <w:noProof/>
          <w:lang w:val="en-US"/>
        </w:rPr>
        <w:t>(Smink, et al., 2015; Späth, et al., 2016</w:t>
      </w:r>
      <w:r>
        <w:rPr>
          <w:rFonts w:ascii="Times New Roman" w:hAnsi="Times New Roman" w:cs="Times New Roman"/>
          <w:noProof/>
          <w:lang w:val="en-US"/>
        </w:rPr>
        <w:t xml:space="preserve">, </w:t>
      </w:r>
      <w:r w:rsidRPr="008F5EB5">
        <w:rPr>
          <w:rFonts w:ascii="Times New Roman" w:hAnsi="Times New Roman" w:cs="Times New Roman"/>
          <w:noProof/>
          <w:lang w:val="en-US"/>
        </w:rPr>
        <w:t>van Mossel et al. 2018; Farla et al. 2012)</w:t>
      </w:r>
      <w:r>
        <w:rPr>
          <w:rFonts w:ascii="Times New Roman" w:hAnsi="Times New Roman" w:cs="Times New Roman"/>
          <w:noProof/>
          <w:lang w:val="en-US"/>
        </w:rPr>
        <w:t xml:space="preserve">. </w:t>
      </w:r>
      <w:r w:rsidRPr="008F5EB5">
        <w:rPr>
          <w:rFonts w:ascii="Times New Roman" w:hAnsi="Times New Roman" w:cs="Times New Roman"/>
          <w:lang w:val="en-US"/>
        </w:rPr>
        <w:t xml:space="preserve">Particularly in the context of sustainability transitions, entrepreneurial firms have been conceptualized as a major </w:t>
      </w:r>
      <w:r w:rsidRPr="008F5EB5">
        <w:rPr>
          <w:rFonts w:ascii="Times New Roman" w:hAnsi="Times New Roman" w:cs="Times New Roman"/>
          <w:lang w:val="en-US"/>
        </w:rPr>
        <w:lastRenderedPageBreak/>
        <w:t>conduit for new products, processes, and services, with a strong ambition to transform existing industries or create new ones that address social and</w:t>
      </w:r>
      <w:r>
        <w:rPr>
          <w:rFonts w:ascii="Times New Roman" w:hAnsi="Times New Roman" w:cs="Times New Roman"/>
          <w:lang w:val="en-US"/>
        </w:rPr>
        <w:t>/or</w:t>
      </w:r>
      <w:r w:rsidRPr="008F5EB5">
        <w:rPr>
          <w:rFonts w:ascii="Times New Roman" w:hAnsi="Times New Roman" w:cs="Times New Roman"/>
          <w:lang w:val="en-US"/>
        </w:rPr>
        <w:t xml:space="preserve"> environmental concerns (Cohen </w:t>
      </w:r>
      <w:r>
        <w:rPr>
          <w:rFonts w:ascii="Times New Roman" w:hAnsi="Times New Roman" w:cs="Times New Roman"/>
          <w:lang w:val="en-US"/>
        </w:rPr>
        <w:t>&amp;</w:t>
      </w:r>
      <w:r w:rsidRPr="008F5EB5">
        <w:rPr>
          <w:rFonts w:ascii="Times New Roman" w:hAnsi="Times New Roman" w:cs="Times New Roman"/>
          <w:lang w:val="en-US"/>
        </w:rPr>
        <w:t xml:space="preserve"> Winn, 2007; Dean </w:t>
      </w:r>
      <w:r>
        <w:rPr>
          <w:rFonts w:ascii="Times New Roman" w:hAnsi="Times New Roman" w:cs="Times New Roman"/>
          <w:lang w:val="en-US"/>
        </w:rPr>
        <w:t>&amp;</w:t>
      </w:r>
      <w:r w:rsidRPr="008F5EB5">
        <w:rPr>
          <w:rFonts w:ascii="Times New Roman" w:hAnsi="Times New Roman" w:cs="Times New Roman"/>
          <w:lang w:val="en-US"/>
        </w:rPr>
        <w:t xml:space="preserve"> McMullen, 2007; Pacheco, et al., 2008)</w:t>
      </w:r>
      <w:r>
        <w:rPr>
          <w:rFonts w:ascii="Times New Roman" w:hAnsi="Times New Roman" w:cs="Times New Roman"/>
          <w:lang w:val="en-US"/>
        </w:rPr>
        <w:t>.</w:t>
      </w:r>
      <w:r w:rsidRPr="008F5EB5">
        <w:rPr>
          <w:rFonts w:ascii="Times New Roman" w:hAnsi="Times New Roman" w:cs="Times New Roman"/>
          <w:lang w:val="en-US"/>
        </w:rPr>
        <w:t xml:space="preserve"> </w:t>
      </w:r>
    </w:p>
    <w:p w14:paraId="7BCCD1E7" w14:textId="77777777"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US"/>
        </w:rPr>
        <w:t>This dichotomy is, however, increasingly questioned (van Mossel et al., 2018; Wesseling et al., 2015). First, incumbent actors may play a dual role</w:t>
      </w:r>
      <w:r>
        <w:rPr>
          <w:rFonts w:ascii="Times New Roman" w:hAnsi="Times New Roman" w:cs="Times New Roman"/>
          <w:lang w:val="en-US"/>
        </w:rPr>
        <w:t xml:space="preserve"> by </w:t>
      </w:r>
      <w:r w:rsidRPr="008F5EB5">
        <w:rPr>
          <w:rFonts w:ascii="Times New Roman" w:hAnsi="Times New Roman" w:cs="Times New Roman"/>
          <w:lang w:val="en-US"/>
        </w:rPr>
        <w:t>both develop</w:t>
      </w:r>
      <w:r>
        <w:rPr>
          <w:rFonts w:ascii="Times New Roman" w:hAnsi="Times New Roman" w:cs="Times New Roman"/>
          <w:lang w:val="en-US"/>
        </w:rPr>
        <w:t xml:space="preserve">ing </w:t>
      </w:r>
      <w:r w:rsidRPr="008F5EB5">
        <w:rPr>
          <w:rFonts w:ascii="Times New Roman" w:hAnsi="Times New Roman" w:cs="Times New Roman"/>
          <w:lang w:val="en-US"/>
        </w:rPr>
        <w:t xml:space="preserve">existing </w:t>
      </w:r>
      <w:r>
        <w:rPr>
          <w:rFonts w:ascii="Times New Roman" w:hAnsi="Times New Roman" w:cs="Times New Roman"/>
          <w:lang w:val="en-US"/>
        </w:rPr>
        <w:t xml:space="preserve">and new </w:t>
      </w:r>
      <w:r w:rsidRPr="008F5EB5">
        <w:rPr>
          <w:rFonts w:ascii="Times New Roman" w:hAnsi="Times New Roman" w:cs="Times New Roman"/>
          <w:lang w:val="en-US"/>
        </w:rPr>
        <w:t>technologies</w:t>
      </w:r>
      <w:r>
        <w:rPr>
          <w:rFonts w:ascii="Times New Roman" w:hAnsi="Times New Roman" w:cs="Times New Roman"/>
          <w:lang w:val="en-US"/>
        </w:rPr>
        <w:t xml:space="preserve"> even if those new technologies </w:t>
      </w:r>
      <w:r w:rsidRPr="008F5EB5">
        <w:rPr>
          <w:rFonts w:ascii="Times New Roman" w:hAnsi="Times New Roman" w:cs="Times New Roman"/>
          <w:lang w:val="en-US"/>
        </w:rPr>
        <w:t>are potentially competitive with core lines of business (Ansari &amp; Krop, 2012; Bergek et al., 2013; Berggren et al., 2015</w:t>
      </w:r>
      <w:r>
        <w:rPr>
          <w:rFonts w:ascii="Times New Roman" w:hAnsi="Times New Roman" w:cs="Times New Roman"/>
          <w:lang w:val="en-US"/>
        </w:rPr>
        <w:t xml:space="preserve">; </w:t>
      </w:r>
      <w:r w:rsidRPr="008F5EB5">
        <w:rPr>
          <w:rFonts w:ascii="Times New Roman" w:hAnsi="Times New Roman" w:cs="Times New Roman"/>
          <w:lang w:val="en-US"/>
        </w:rPr>
        <w:t xml:space="preserve">Steen </w:t>
      </w:r>
      <w:r>
        <w:rPr>
          <w:rFonts w:ascii="Times New Roman" w:hAnsi="Times New Roman" w:cs="Times New Roman"/>
          <w:lang w:val="en-US"/>
        </w:rPr>
        <w:t>&amp;</w:t>
      </w:r>
      <w:r w:rsidRPr="008F5EB5">
        <w:rPr>
          <w:rFonts w:ascii="Times New Roman" w:hAnsi="Times New Roman" w:cs="Times New Roman"/>
          <w:lang w:val="en-US"/>
        </w:rPr>
        <w:t xml:space="preserve"> Weaver, 2017; Patala, et al., 2017)</w:t>
      </w:r>
      <w:r>
        <w:rPr>
          <w:rFonts w:ascii="Times New Roman" w:hAnsi="Times New Roman" w:cs="Times New Roman"/>
          <w:lang w:val="en-US"/>
        </w:rPr>
        <w:t>. I</w:t>
      </w:r>
      <w:r w:rsidRPr="008F5EB5">
        <w:rPr>
          <w:rFonts w:ascii="Times New Roman" w:hAnsi="Times New Roman" w:cs="Times New Roman"/>
          <w:lang w:val="en-US"/>
        </w:rPr>
        <w:t xml:space="preserve">ncumbent firms may </w:t>
      </w:r>
      <w:r>
        <w:rPr>
          <w:rFonts w:ascii="Times New Roman" w:hAnsi="Times New Roman" w:cs="Times New Roman"/>
          <w:lang w:val="en-US"/>
        </w:rPr>
        <w:t xml:space="preserve">therefore </w:t>
      </w:r>
      <w:r w:rsidRPr="008F5EB5">
        <w:rPr>
          <w:rFonts w:ascii="Times New Roman" w:hAnsi="Times New Roman" w:cs="Times New Roman"/>
          <w:lang w:val="en-US"/>
        </w:rPr>
        <w:t>display rather different behaviors during a transition, such as early movers</w:t>
      </w:r>
      <w:r>
        <w:rPr>
          <w:rFonts w:ascii="Times New Roman" w:hAnsi="Times New Roman" w:cs="Times New Roman"/>
          <w:lang w:val="en-US"/>
        </w:rPr>
        <w:t xml:space="preserve">, late </w:t>
      </w:r>
      <w:r w:rsidRPr="008F5EB5">
        <w:rPr>
          <w:rFonts w:ascii="Times New Roman" w:hAnsi="Times New Roman" w:cs="Times New Roman"/>
          <w:lang w:val="en-US"/>
        </w:rPr>
        <w:t>followers</w:t>
      </w:r>
      <w:r>
        <w:rPr>
          <w:rFonts w:ascii="Times New Roman" w:hAnsi="Times New Roman" w:cs="Times New Roman"/>
          <w:lang w:val="en-US"/>
        </w:rPr>
        <w:t xml:space="preserve"> </w:t>
      </w:r>
      <w:r w:rsidRPr="008F5EB5">
        <w:rPr>
          <w:rFonts w:ascii="Times New Roman" w:hAnsi="Times New Roman" w:cs="Times New Roman"/>
          <w:lang w:val="en-US"/>
        </w:rPr>
        <w:t>or inert behavior (van Mossel et al. 2018)</w:t>
      </w:r>
      <w:r>
        <w:rPr>
          <w:rFonts w:ascii="Times New Roman" w:hAnsi="Times New Roman" w:cs="Times New Roman"/>
          <w:lang w:val="en-US"/>
        </w:rPr>
        <w:t>, however there is limited empirical research on this issue to date</w:t>
      </w:r>
      <w:r w:rsidRPr="008F5EB5">
        <w:rPr>
          <w:rFonts w:ascii="Times New Roman" w:hAnsi="Times New Roman" w:cs="Times New Roman"/>
          <w:lang w:val="en-US"/>
        </w:rPr>
        <w:t xml:space="preserve">. </w:t>
      </w:r>
      <w:r>
        <w:rPr>
          <w:rFonts w:ascii="Times New Roman" w:hAnsi="Times New Roman" w:cs="Times New Roman"/>
          <w:lang w:val="en-US"/>
        </w:rPr>
        <w:t xml:space="preserve">Another topic that has not been sufficiently addressed is interaction between incumbents and new entrants </w:t>
      </w:r>
      <w:r w:rsidRPr="008F5EB5">
        <w:rPr>
          <w:rFonts w:ascii="Times New Roman" w:hAnsi="Times New Roman" w:cs="Times New Roman"/>
          <w:lang w:val="en-US"/>
        </w:rPr>
        <w:t xml:space="preserve">and what </w:t>
      </w:r>
      <w:r>
        <w:rPr>
          <w:rFonts w:ascii="Times New Roman" w:hAnsi="Times New Roman" w:cs="Times New Roman"/>
          <w:lang w:val="en-US"/>
        </w:rPr>
        <w:t xml:space="preserve">the </w:t>
      </w:r>
      <w:r w:rsidRPr="008F5EB5">
        <w:rPr>
          <w:rFonts w:ascii="Times New Roman" w:hAnsi="Times New Roman" w:cs="Times New Roman"/>
          <w:lang w:val="en-US"/>
        </w:rPr>
        <w:t xml:space="preserve">higher-level outcomes of </w:t>
      </w:r>
      <w:r>
        <w:rPr>
          <w:rFonts w:ascii="Times New Roman" w:hAnsi="Times New Roman" w:cs="Times New Roman"/>
          <w:lang w:val="en-US"/>
        </w:rPr>
        <w:t xml:space="preserve">for example </w:t>
      </w:r>
      <w:r w:rsidRPr="008F5EB5">
        <w:rPr>
          <w:rFonts w:ascii="Times New Roman" w:hAnsi="Times New Roman" w:cs="Times New Roman"/>
          <w:lang w:val="en-US"/>
        </w:rPr>
        <w:t>collaboration</w:t>
      </w:r>
      <w:r>
        <w:rPr>
          <w:rFonts w:ascii="Times New Roman" w:hAnsi="Times New Roman" w:cs="Times New Roman"/>
          <w:lang w:val="en-US"/>
        </w:rPr>
        <w:t xml:space="preserve"> between such actors are for transition pathways. </w:t>
      </w:r>
    </w:p>
    <w:p w14:paraId="7B9D813A" w14:textId="77777777"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US"/>
        </w:rPr>
        <w:t xml:space="preserve">One reason for such knowledge gaps may be that systems-oriented </w:t>
      </w:r>
      <w:r>
        <w:rPr>
          <w:rFonts w:ascii="Times New Roman" w:hAnsi="Times New Roman" w:cs="Times New Roman"/>
          <w:lang w:val="en-US"/>
        </w:rPr>
        <w:t xml:space="preserve">and more agency-oriented </w:t>
      </w:r>
      <w:r w:rsidRPr="008F5EB5">
        <w:rPr>
          <w:rFonts w:ascii="Times New Roman" w:hAnsi="Times New Roman" w:cs="Times New Roman"/>
          <w:lang w:val="en-US"/>
        </w:rPr>
        <w:t>theory</w:t>
      </w:r>
      <w:r>
        <w:rPr>
          <w:rFonts w:ascii="Times New Roman" w:hAnsi="Times New Roman" w:cs="Times New Roman"/>
          <w:lang w:val="en-US"/>
        </w:rPr>
        <w:t xml:space="preserve"> (e.g. entrepreneurship, management, organizational studies) </w:t>
      </w:r>
      <w:r w:rsidRPr="008F5EB5">
        <w:rPr>
          <w:rFonts w:ascii="Times New Roman" w:hAnsi="Times New Roman" w:cs="Times New Roman"/>
          <w:lang w:val="en-US"/>
        </w:rPr>
        <w:t xml:space="preserve">have largely </w:t>
      </w:r>
      <w:r>
        <w:rPr>
          <w:rFonts w:ascii="Times New Roman" w:hAnsi="Times New Roman" w:cs="Times New Roman"/>
          <w:lang w:val="en-US"/>
        </w:rPr>
        <w:t>dev</w:t>
      </w:r>
      <w:r w:rsidRPr="008F5EB5">
        <w:rPr>
          <w:rFonts w:ascii="Times New Roman" w:hAnsi="Times New Roman" w:cs="Times New Roman"/>
          <w:lang w:val="en-US"/>
        </w:rPr>
        <w:t>e</w:t>
      </w:r>
      <w:r>
        <w:rPr>
          <w:rFonts w:ascii="Times New Roman" w:hAnsi="Times New Roman" w:cs="Times New Roman"/>
          <w:lang w:val="en-US"/>
        </w:rPr>
        <w:t xml:space="preserve">loped </w:t>
      </w:r>
      <w:r w:rsidRPr="008F5EB5">
        <w:rPr>
          <w:rFonts w:ascii="Times New Roman" w:hAnsi="Times New Roman" w:cs="Times New Roman"/>
          <w:lang w:val="en-US"/>
        </w:rPr>
        <w:t xml:space="preserve">independently of each other, calling for much needed research bridging the two. Such broadening of scope to illuminate systemic transitions at the firm and organizational level is not only necessary to clarify the role of agency and interfirm collaborations in transitions </w:t>
      </w:r>
      <w:r w:rsidRPr="008F5EB5">
        <w:rPr>
          <w:rFonts w:ascii="Times New Roman" w:hAnsi="Times New Roman" w:cs="Times New Roman"/>
          <w:noProof/>
          <w:lang w:val="en-US"/>
        </w:rPr>
        <w:t>(Smith, et al.. 2005)</w:t>
      </w:r>
      <w:r w:rsidRPr="008F5EB5">
        <w:rPr>
          <w:rFonts w:ascii="Times New Roman" w:hAnsi="Times New Roman" w:cs="Times New Roman"/>
          <w:lang w:val="en-US"/>
        </w:rPr>
        <w:t>, but also to advance insights into the dynamics and feedback loops at various levels of analysis to more fully illuminate the driving factors, processes, and outcomes of transformations of entire systems. We thus argue that the interplay and collaboration between incumbents and entrants, and outcomes of such organizational inter</w:t>
      </w:r>
      <w:r>
        <w:rPr>
          <w:rFonts w:ascii="Times New Roman" w:hAnsi="Times New Roman" w:cs="Times New Roman"/>
          <w:lang w:val="en-US"/>
        </w:rPr>
        <w:t>action</w:t>
      </w:r>
      <w:r w:rsidRPr="008F5EB5">
        <w:rPr>
          <w:rFonts w:ascii="Times New Roman" w:hAnsi="Times New Roman" w:cs="Times New Roman"/>
          <w:lang w:val="en-US"/>
        </w:rPr>
        <w:t xml:space="preserve"> for entire industries and systems is an important topic for both innovation management and systems-oriented research.</w:t>
      </w:r>
    </w:p>
    <w:p w14:paraId="64738714" w14:textId="77777777" w:rsidR="00FE475F" w:rsidRDefault="00FE475F" w:rsidP="00B75B48">
      <w:pPr>
        <w:spacing w:after="120" w:line="24" w:lineRule="atLeast"/>
        <w:rPr>
          <w:rFonts w:ascii="Times New Roman" w:hAnsi="Times New Roman" w:cs="Times New Roman"/>
          <w:lang w:val="en-US"/>
        </w:rPr>
      </w:pPr>
      <w:r>
        <w:rPr>
          <w:rFonts w:ascii="Times New Roman" w:hAnsi="Times New Roman" w:cs="Times New Roman"/>
          <w:lang w:val="en-US"/>
        </w:rPr>
        <w:t>T</w:t>
      </w:r>
      <w:r w:rsidRPr="008F5EB5">
        <w:rPr>
          <w:rFonts w:ascii="Times New Roman" w:hAnsi="Times New Roman" w:cs="Times New Roman"/>
          <w:lang w:val="en-US"/>
        </w:rPr>
        <w:t xml:space="preserve">o the extent that firms </w:t>
      </w:r>
      <w:r>
        <w:rPr>
          <w:rFonts w:ascii="Times New Roman" w:hAnsi="Times New Roman" w:cs="Times New Roman"/>
          <w:lang w:val="en-US"/>
        </w:rPr>
        <w:t xml:space="preserve">and industries </w:t>
      </w:r>
      <w:r w:rsidRPr="008F5EB5">
        <w:rPr>
          <w:rFonts w:ascii="Times New Roman" w:hAnsi="Times New Roman" w:cs="Times New Roman"/>
          <w:lang w:val="en-US"/>
        </w:rPr>
        <w:t xml:space="preserve">are </w:t>
      </w:r>
      <w:r>
        <w:rPr>
          <w:rFonts w:ascii="Times New Roman" w:hAnsi="Times New Roman" w:cs="Times New Roman"/>
          <w:lang w:val="en-US"/>
        </w:rPr>
        <w:t xml:space="preserve">tied also to </w:t>
      </w:r>
      <w:r w:rsidRPr="008F5EB5">
        <w:rPr>
          <w:rFonts w:ascii="Times New Roman" w:hAnsi="Times New Roman" w:cs="Times New Roman"/>
          <w:lang w:val="en-US"/>
        </w:rPr>
        <w:t xml:space="preserve">regional </w:t>
      </w:r>
      <w:r>
        <w:rPr>
          <w:rFonts w:ascii="Times New Roman" w:hAnsi="Times New Roman" w:cs="Times New Roman"/>
          <w:lang w:val="en-US"/>
        </w:rPr>
        <w:t xml:space="preserve">innovation </w:t>
      </w:r>
      <w:r w:rsidRPr="008F5EB5">
        <w:rPr>
          <w:rFonts w:ascii="Times New Roman" w:hAnsi="Times New Roman" w:cs="Times New Roman"/>
          <w:lang w:val="en-US"/>
        </w:rPr>
        <w:t xml:space="preserve">systems, the question becomes how particular regions can contribute to sustainability transitions while levering </w:t>
      </w:r>
      <w:r>
        <w:rPr>
          <w:rFonts w:ascii="Times New Roman" w:hAnsi="Times New Roman" w:cs="Times New Roman"/>
          <w:lang w:val="en-US"/>
        </w:rPr>
        <w:t xml:space="preserve">historically developed place-based </w:t>
      </w:r>
      <w:r w:rsidRPr="008F5EB5">
        <w:rPr>
          <w:rFonts w:ascii="Times New Roman" w:hAnsi="Times New Roman" w:cs="Times New Roman"/>
          <w:lang w:val="en-US"/>
        </w:rPr>
        <w:t>assets and capabilities (Boschma et al., 2017). Given the well-documented path dependency of industrial specialization of countries and regions, the extent to which resources and competences underpinning an economy’s existing industrial specialization can be retrofitted and redeployed to support a sustainability transition, will arguably by a key determinant for the prospects of combining a transition with a prosperous industry transformation</w:t>
      </w:r>
      <w:r>
        <w:rPr>
          <w:rFonts w:ascii="Times New Roman" w:hAnsi="Times New Roman" w:cs="Times New Roman"/>
          <w:lang w:val="en-US"/>
        </w:rPr>
        <w:t xml:space="preserve"> that ensures value creation and capture domestically</w:t>
      </w:r>
      <w:r w:rsidRPr="008F5EB5">
        <w:rPr>
          <w:rFonts w:ascii="Times New Roman" w:hAnsi="Times New Roman" w:cs="Times New Roman"/>
          <w:lang w:val="en-US"/>
        </w:rPr>
        <w:t xml:space="preserve">. Taking this one step further, redeployment of extant resources and capabilities may be the only politically feasible as well as the overall lowest-cost transition pathway. </w:t>
      </w:r>
      <w:r>
        <w:rPr>
          <w:rFonts w:ascii="Times New Roman" w:hAnsi="Times New Roman" w:cs="Times New Roman"/>
          <w:lang w:val="en-US"/>
        </w:rPr>
        <w:t>T</w:t>
      </w:r>
      <w:r w:rsidRPr="008F5EB5">
        <w:rPr>
          <w:rFonts w:ascii="Times New Roman" w:hAnsi="Times New Roman" w:cs="Times New Roman"/>
          <w:lang w:val="en-US"/>
        </w:rPr>
        <w:t>he question</w:t>
      </w:r>
      <w:r>
        <w:rPr>
          <w:rFonts w:ascii="Times New Roman" w:hAnsi="Times New Roman" w:cs="Times New Roman"/>
          <w:lang w:val="en-US"/>
        </w:rPr>
        <w:t>s</w:t>
      </w:r>
      <w:r w:rsidRPr="008F5EB5">
        <w:rPr>
          <w:rFonts w:ascii="Times New Roman" w:hAnsi="Times New Roman" w:cs="Times New Roman"/>
          <w:lang w:val="en-US"/>
        </w:rPr>
        <w:t xml:space="preserve"> of industrial diversification at national and regional level has received considerable attention in policy discussions and research (Neffke et al, 2018)</w:t>
      </w:r>
      <w:r>
        <w:rPr>
          <w:rFonts w:ascii="Times New Roman" w:hAnsi="Times New Roman" w:cs="Times New Roman"/>
          <w:lang w:val="en-US"/>
        </w:rPr>
        <w:t xml:space="preserve"> but only recently been addressed in transitions related research. </w:t>
      </w:r>
    </w:p>
    <w:p w14:paraId="3F11F198" w14:textId="77777777" w:rsidR="00FE475F" w:rsidRPr="008F5EB5" w:rsidRDefault="00FE475F" w:rsidP="00B75B48">
      <w:pPr>
        <w:spacing w:after="120" w:line="24" w:lineRule="atLeast"/>
        <w:rPr>
          <w:rFonts w:ascii="Times New Roman" w:hAnsi="Times New Roman" w:cs="Times New Roman"/>
          <w:lang w:val="en-US"/>
        </w:rPr>
      </w:pPr>
      <w:r>
        <w:rPr>
          <w:rFonts w:ascii="Times New Roman" w:hAnsi="Times New Roman" w:cs="Times New Roman"/>
          <w:lang w:val="en-US"/>
        </w:rPr>
        <w:lastRenderedPageBreak/>
        <w:t>At the same time successful industrial transformation (i.e. that generates domestic value creation and capture) will be contingent on the ability of both (transformed) established actors as well as new entrants to connect or 'strategically couple' with the demands and needs of lead firms and other key actors in global production networks or value chains that are, as seen for example in the new renewable energy industries (MacKinnon et al., 2018). This is of course especially important for export-oriented industries.</w:t>
      </w:r>
    </w:p>
    <w:p w14:paraId="2E6E1A34" w14:textId="77777777"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US"/>
        </w:rPr>
        <w:t>INTRANSIT aims to contribute to transition studies by cross-fertilizing and developing novel frameworks for better accounting for these important aspects and thereby fundamentally improving our understanding of firms</w:t>
      </w:r>
      <w:r>
        <w:rPr>
          <w:rFonts w:ascii="Times New Roman" w:hAnsi="Times New Roman" w:cs="Times New Roman"/>
          <w:lang w:val="en-US"/>
        </w:rPr>
        <w:t xml:space="preserve">, </w:t>
      </w:r>
      <w:r w:rsidRPr="008F5EB5">
        <w:rPr>
          <w:rFonts w:ascii="Times New Roman" w:hAnsi="Times New Roman" w:cs="Times New Roman"/>
          <w:lang w:val="en-US"/>
        </w:rPr>
        <w:t>industries</w:t>
      </w:r>
      <w:r>
        <w:rPr>
          <w:rFonts w:ascii="Times New Roman" w:hAnsi="Times New Roman" w:cs="Times New Roman"/>
          <w:lang w:val="en-US"/>
        </w:rPr>
        <w:t xml:space="preserve"> and industrial transformations</w:t>
      </w:r>
      <w:r w:rsidRPr="008F5EB5">
        <w:rPr>
          <w:rFonts w:ascii="Times New Roman" w:hAnsi="Times New Roman" w:cs="Times New Roman"/>
          <w:lang w:val="en-US"/>
        </w:rPr>
        <w:t xml:space="preserve"> in transitions. This includes both the role of and interplay between incumbent and entrepreneurial firms, the role of regional dynamics in promoting sustainable transformations of industr</w:t>
      </w:r>
      <w:r>
        <w:rPr>
          <w:rFonts w:ascii="Times New Roman" w:hAnsi="Times New Roman" w:cs="Times New Roman"/>
          <w:lang w:val="en-US"/>
        </w:rPr>
        <w:t>i</w:t>
      </w:r>
      <w:r w:rsidRPr="008F5EB5">
        <w:rPr>
          <w:rFonts w:ascii="Times New Roman" w:hAnsi="Times New Roman" w:cs="Times New Roman"/>
          <w:lang w:val="en-US"/>
        </w:rPr>
        <w:t>es</w:t>
      </w:r>
      <w:r>
        <w:rPr>
          <w:rFonts w:ascii="Times New Roman" w:hAnsi="Times New Roman" w:cs="Times New Roman"/>
          <w:lang w:val="en-US"/>
        </w:rPr>
        <w:t xml:space="preserve">, and broader – global - industry dynamics in which transformation processes unfold. </w:t>
      </w:r>
      <w:r w:rsidRPr="008F5EB5">
        <w:rPr>
          <w:rFonts w:ascii="Times New Roman" w:hAnsi="Times New Roman" w:cs="Times New Roman"/>
          <w:lang w:val="en-US"/>
        </w:rPr>
        <w:t xml:space="preserve">We refer to this task as articulating an industrial perspective on sustainability transitions. </w:t>
      </w:r>
    </w:p>
    <w:p w14:paraId="50F00964" w14:textId="77777777" w:rsidR="00FE475F" w:rsidRPr="008F5EB5" w:rsidRDefault="00FE475F" w:rsidP="00B75B48">
      <w:pPr>
        <w:spacing w:after="120" w:line="24" w:lineRule="atLeast"/>
        <w:rPr>
          <w:rFonts w:ascii="Times New Roman" w:hAnsi="Times New Roman" w:cs="Times New Roman"/>
          <w:i/>
          <w:lang w:val="en-US"/>
        </w:rPr>
      </w:pPr>
      <w:r w:rsidRPr="008F5EB5">
        <w:rPr>
          <w:rFonts w:ascii="Times New Roman" w:hAnsi="Times New Roman" w:cs="Times New Roman"/>
          <w:i/>
          <w:lang w:val="en-US"/>
        </w:rPr>
        <w:t xml:space="preserve">1.2.3 The role of digital technologies in sustainability transitions </w:t>
      </w:r>
    </w:p>
    <w:p w14:paraId="23A52CA1" w14:textId="77777777"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US"/>
        </w:rPr>
        <w:t>Supporting development and diffusion of new technologies is considered to be an important policy tool towards sustainable development (Nill &amp; Kemp, 2009). What has received less attention than studies of the evolutionary trajectories of disruptive “clean technologies”</w:t>
      </w:r>
      <w:r>
        <w:rPr>
          <w:rFonts w:ascii="Times New Roman" w:hAnsi="Times New Roman" w:cs="Times New Roman"/>
          <w:lang w:val="en-US"/>
        </w:rPr>
        <w:t xml:space="preserve"> (Geels, 2018)</w:t>
      </w:r>
      <w:r w:rsidRPr="008F5EB5">
        <w:rPr>
          <w:rFonts w:ascii="Times New Roman" w:hAnsi="Times New Roman" w:cs="Times New Roman"/>
          <w:lang w:val="en-US"/>
        </w:rPr>
        <w:t xml:space="preserve"> is how the diffusion of multiple technologies impact on sustainability transitions (Papachrsitos et al, 2013). Geels (2018) has called for studies that look at broader repertoires of change mechanisms that can play a role in systems transformations. Specifically, addressing transformations of entire systems entails looking at the development and diffusion of specific technologies </w:t>
      </w:r>
      <w:r>
        <w:rPr>
          <w:rFonts w:ascii="Times New Roman" w:hAnsi="Times New Roman" w:cs="Times New Roman"/>
          <w:lang w:val="en-US"/>
        </w:rPr>
        <w:t xml:space="preserve">across </w:t>
      </w:r>
      <w:r w:rsidRPr="008F5EB5">
        <w:rPr>
          <w:rFonts w:ascii="Times New Roman" w:hAnsi="Times New Roman" w:cs="Times New Roman"/>
          <w:lang w:val="en-US"/>
        </w:rPr>
        <w:t xml:space="preserve">a range of socio-technical regimes. One broad set of enabling technologies affecting developments in most sectors of society is ICT or digital technologies, but they are rarely thematized in the transition literature. </w:t>
      </w:r>
    </w:p>
    <w:p w14:paraId="12ADD42A" w14:textId="77777777"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US"/>
        </w:rPr>
        <w:t>According to Dicken (2011: 80) the digitization of the economy is "without doubt, the most pervasive and influential technological development in recent years". Digital technologies can be defined as ‘‘products or services that are either embodied in information and communication technologies or enabled by them’’ (Lyytinen, et al., 2016: 49) and include digital infrastructures like the Internet of Things, digital platforms (a shared and common set of digital architecture that hosts complementary offerings), and digital artifacts in new products or service designs (Nambisan, 2017).</w:t>
      </w:r>
    </w:p>
    <w:p w14:paraId="31B10129" w14:textId="42D13B37"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US"/>
        </w:rPr>
        <w:t>A core challenge</w:t>
      </w:r>
      <w:r>
        <w:rPr>
          <w:rFonts w:ascii="Times New Roman" w:hAnsi="Times New Roman" w:cs="Times New Roman"/>
          <w:lang w:val="en-US"/>
        </w:rPr>
        <w:t xml:space="preserve"> in understanding the role of ICTs in industrial transformations and transitions</w:t>
      </w:r>
      <w:r w:rsidRPr="008F5EB5">
        <w:rPr>
          <w:rFonts w:ascii="Times New Roman" w:hAnsi="Times New Roman" w:cs="Times New Roman"/>
          <w:lang w:val="en-US"/>
        </w:rPr>
        <w:t xml:space="preserve"> is the level of complexity as ICT</w:t>
      </w:r>
      <w:r>
        <w:rPr>
          <w:rFonts w:ascii="Times New Roman" w:hAnsi="Times New Roman" w:cs="Times New Roman"/>
          <w:lang w:val="en-US"/>
        </w:rPr>
        <w:t>s</w:t>
      </w:r>
      <w:r w:rsidRPr="008F5EB5">
        <w:rPr>
          <w:rFonts w:ascii="Times New Roman" w:hAnsi="Times New Roman" w:cs="Times New Roman"/>
          <w:lang w:val="en-US"/>
        </w:rPr>
        <w:t xml:space="preserve"> are not modular solutions but connected into webs of interconnected systems and socio-technical relations. At the firm level, the increasingly digitized world poses new challenges </w:t>
      </w:r>
      <w:r>
        <w:rPr>
          <w:rFonts w:ascii="Times New Roman" w:hAnsi="Times New Roman" w:cs="Times New Roman"/>
          <w:lang w:val="en-US"/>
        </w:rPr>
        <w:t xml:space="preserve">and opportunities </w:t>
      </w:r>
      <w:r w:rsidRPr="008F5EB5">
        <w:rPr>
          <w:rFonts w:ascii="Times New Roman" w:hAnsi="Times New Roman" w:cs="Times New Roman"/>
          <w:lang w:val="en-US"/>
        </w:rPr>
        <w:t>for</w:t>
      </w:r>
      <w:r>
        <w:rPr>
          <w:rFonts w:ascii="Times New Roman" w:hAnsi="Times New Roman" w:cs="Times New Roman"/>
          <w:lang w:val="en-US"/>
        </w:rPr>
        <w:t xml:space="preserve"> innovation strategies, organization and business models. </w:t>
      </w:r>
      <w:r w:rsidR="00E80D8F">
        <w:rPr>
          <w:rFonts w:ascii="Times New Roman" w:hAnsi="Times New Roman" w:cs="Times New Roman"/>
          <w:lang w:val="en-US"/>
        </w:rPr>
        <w:t>Digitalization will also likely h</w:t>
      </w:r>
      <w:r w:rsidR="0051579C">
        <w:rPr>
          <w:rFonts w:ascii="Times New Roman" w:hAnsi="Times New Roman" w:cs="Times New Roman"/>
          <w:lang w:val="en-US"/>
        </w:rPr>
        <w:t>ave a significant impact on employment</w:t>
      </w:r>
      <w:r w:rsidR="009951F0">
        <w:rPr>
          <w:rFonts w:ascii="Times New Roman" w:hAnsi="Times New Roman" w:cs="Times New Roman"/>
          <w:lang w:val="en-US"/>
        </w:rPr>
        <w:t>, and groups of employees</w:t>
      </w:r>
      <w:r w:rsidR="00E80D8F">
        <w:rPr>
          <w:rFonts w:ascii="Times New Roman" w:hAnsi="Times New Roman" w:cs="Times New Roman"/>
          <w:lang w:val="en-US"/>
        </w:rPr>
        <w:t xml:space="preserve"> will be affected differently. </w:t>
      </w:r>
      <w:r>
        <w:rPr>
          <w:rFonts w:ascii="Times New Roman" w:hAnsi="Times New Roman" w:cs="Times New Roman"/>
          <w:lang w:val="en-US"/>
        </w:rPr>
        <w:t xml:space="preserve">These are topics that research has just recently begun </w:t>
      </w:r>
      <w:r w:rsidRPr="00E80D8F">
        <w:rPr>
          <w:rFonts w:ascii="Times New Roman" w:hAnsi="Times New Roman" w:cs="Times New Roman"/>
          <w:lang w:val="en-US"/>
        </w:rPr>
        <w:t xml:space="preserve">to tackle (e.g., Briel et al., 2018; </w:t>
      </w:r>
      <w:r w:rsidRPr="00E80D8F">
        <w:rPr>
          <w:rFonts w:ascii="Times New Roman" w:hAnsi="Times New Roman" w:cs="Times New Roman"/>
          <w:lang w:val="en-US"/>
        </w:rPr>
        <w:lastRenderedPageBreak/>
        <w:t xml:space="preserve">Nambisan, 2017; Yoo, et al., 2012; Aanestad &amp; Jensen, 2011). </w:t>
      </w:r>
      <w:r w:rsidRPr="008F5EB5">
        <w:rPr>
          <w:rFonts w:ascii="Times New Roman" w:hAnsi="Times New Roman" w:cs="Times New Roman"/>
          <w:lang w:val="en-US"/>
        </w:rPr>
        <w:t xml:space="preserve">At the industry level, the way of doing business in the digital age </w:t>
      </w:r>
      <w:r>
        <w:rPr>
          <w:rFonts w:ascii="Times New Roman" w:hAnsi="Times New Roman" w:cs="Times New Roman"/>
          <w:lang w:val="en-US"/>
        </w:rPr>
        <w:t xml:space="preserve">and the impact of ICTs will differ </w:t>
      </w:r>
      <w:r w:rsidRPr="008F5EB5">
        <w:rPr>
          <w:rFonts w:ascii="Times New Roman" w:hAnsi="Times New Roman" w:cs="Times New Roman"/>
          <w:lang w:val="en-US"/>
        </w:rPr>
        <w:t>industries and a differentiated approach at the industry level will be needed to better understand the barriers and drivers of sustainable digital innovation. This, in turn, may hold fundamental implications for industrial transformations and associated large-scale transition processes in multiple industries.</w:t>
      </w:r>
    </w:p>
    <w:p w14:paraId="6E865AAF" w14:textId="77777777" w:rsidR="00FE475F" w:rsidRPr="008F5EB5" w:rsidRDefault="00FE475F" w:rsidP="00B75B48">
      <w:pPr>
        <w:spacing w:after="120" w:line="24" w:lineRule="atLeast"/>
        <w:rPr>
          <w:rFonts w:ascii="Times New Roman" w:hAnsi="Times New Roman" w:cs="Times New Roman"/>
          <w:lang w:val="en-GB"/>
        </w:rPr>
      </w:pPr>
      <w:r w:rsidRPr="008F5EB5">
        <w:rPr>
          <w:rFonts w:ascii="Times New Roman" w:hAnsi="Times New Roman" w:cs="Times New Roman"/>
          <w:lang w:val="en-US"/>
        </w:rPr>
        <w:t>There are many examples of how digital technologies could enable developments in more sustainable directions. For example, in Geels’ (2018) recent study of transformation of the UK mobility system, the pervasive diffusion of ICT is seen as an enabler for changes in travel patterns of passengers.</w:t>
      </w:r>
      <w:r>
        <w:rPr>
          <w:rFonts w:ascii="Times New Roman" w:hAnsi="Times New Roman" w:cs="Times New Roman"/>
          <w:lang w:val="en-US"/>
        </w:rPr>
        <w:t xml:space="preserve"> Another example is how t</w:t>
      </w:r>
      <w:r w:rsidRPr="008F5EB5">
        <w:rPr>
          <w:rFonts w:ascii="Times New Roman" w:hAnsi="Times New Roman" w:cs="Times New Roman"/>
          <w:lang w:val="en-US"/>
        </w:rPr>
        <w:t>he convergence of Internet and mobile technologies has generated platform-based business models</w:t>
      </w:r>
      <w:r>
        <w:rPr>
          <w:rFonts w:ascii="Times New Roman" w:hAnsi="Times New Roman" w:cs="Times New Roman"/>
          <w:lang w:val="en-US"/>
        </w:rPr>
        <w:t xml:space="preserve"> that can </w:t>
      </w:r>
      <w:r w:rsidRPr="008F5EB5">
        <w:rPr>
          <w:rFonts w:ascii="Times New Roman" w:hAnsi="Times New Roman" w:cs="Times New Roman"/>
          <w:lang w:val="en-US"/>
        </w:rPr>
        <w:t>empower local consumption networks by shortening supply chains between farmers and consumers and supporting peer-to-peer sharing of goods (Frenken</w:t>
      </w:r>
      <w:r>
        <w:rPr>
          <w:rFonts w:ascii="Times New Roman" w:hAnsi="Times New Roman" w:cs="Times New Roman"/>
          <w:lang w:val="en-US"/>
        </w:rPr>
        <w:t xml:space="preserve"> &amp;</w:t>
      </w:r>
      <w:r w:rsidRPr="008F5EB5">
        <w:rPr>
          <w:rFonts w:ascii="Times New Roman" w:hAnsi="Times New Roman" w:cs="Times New Roman"/>
          <w:lang w:val="en-US"/>
        </w:rPr>
        <w:t xml:space="preserve"> Schor, 2017;</w:t>
      </w:r>
      <w:r w:rsidRPr="008F5EB5">
        <w:rPr>
          <w:rFonts w:ascii="Times New Roman" w:hAnsi="Times New Roman" w:cs="Times New Roman"/>
          <w:lang w:val="en-GB"/>
        </w:rPr>
        <w:t xml:space="preserve"> Frenken, 2017). </w:t>
      </w:r>
    </w:p>
    <w:p w14:paraId="3351CEC8" w14:textId="0C35655F"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US"/>
        </w:rPr>
        <w:t xml:space="preserve">The possibly enabling role of digitalization in the context of sustainability transitions is therefore an important research </w:t>
      </w:r>
      <w:r>
        <w:rPr>
          <w:rFonts w:ascii="Times New Roman" w:hAnsi="Times New Roman" w:cs="Times New Roman"/>
          <w:lang w:val="en-US"/>
        </w:rPr>
        <w:t xml:space="preserve">topic </w:t>
      </w:r>
      <w:r w:rsidRPr="008F5EB5">
        <w:rPr>
          <w:rFonts w:ascii="Times New Roman" w:hAnsi="Times New Roman" w:cs="Times New Roman"/>
          <w:lang w:val="en-US"/>
        </w:rPr>
        <w:t>on which there are many good examples</w:t>
      </w:r>
      <w:r>
        <w:rPr>
          <w:rFonts w:ascii="Times New Roman" w:hAnsi="Times New Roman" w:cs="Times New Roman"/>
          <w:lang w:val="en-US"/>
        </w:rPr>
        <w:t xml:space="preserve"> and </w:t>
      </w:r>
      <w:r w:rsidRPr="008F5EB5">
        <w:rPr>
          <w:rFonts w:ascii="Times New Roman" w:hAnsi="Times New Roman" w:cs="Times New Roman"/>
          <w:lang w:val="en-US"/>
        </w:rPr>
        <w:t>considerable hype</w:t>
      </w:r>
      <w:r>
        <w:rPr>
          <w:rFonts w:ascii="Times New Roman" w:hAnsi="Times New Roman" w:cs="Times New Roman"/>
          <w:lang w:val="en-US"/>
        </w:rPr>
        <w:t>,</w:t>
      </w:r>
      <w:r w:rsidRPr="008F5EB5">
        <w:rPr>
          <w:rFonts w:ascii="Times New Roman" w:hAnsi="Times New Roman" w:cs="Times New Roman"/>
          <w:lang w:val="en-US"/>
        </w:rPr>
        <w:t xml:space="preserve"> but limited </w:t>
      </w:r>
      <w:r w:rsidR="00974716">
        <w:rPr>
          <w:rFonts w:ascii="Times New Roman" w:hAnsi="Times New Roman" w:cs="Times New Roman"/>
          <w:lang w:val="en-US"/>
        </w:rPr>
        <w:t xml:space="preserve">systematic </w:t>
      </w:r>
      <w:r w:rsidRPr="008F5EB5">
        <w:rPr>
          <w:rFonts w:ascii="Times New Roman" w:hAnsi="Times New Roman" w:cs="Times New Roman"/>
          <w:lang w:val="en-US"/>
        </w:rPr>
        <w:t>knowledge (Seele &amp; Lock, 2017). Some authors (</w:t>
      </w:r>
      <w:r w:rsidR="0045317A">
        <w:rPr>
          <w:rFonts w:ascii="Times New Roman" w:hAnsi="Times New Roman" w:cs="Times New Roman"/>
          <w:lang w:val="en-US"/>
        </w:rPr>
        <w:t>e.g., Mathews, 2017; Perez, 2015</w:t>
      </w:r>
      <w:r w:rsidRPr="008F5EB5">
        <w:rPr>
          <w:rFonts w:ascii="Times New Roman" w:hAnsi="Times New Roman" w:cs="Times New Roman"/>
          <w:lang w:val="en-US"/>
        </w:rPr>
        <w:t xml:space="preserve">) claim that </w:t>
      </w:r>
      <w:r>
        <w:rPr>
          <w:rFonts w:ascii="Times New Roman" w:hAnsi="Times New Roman" w:cs="Times New Roman"/>
          <w:lang w:val="en-US"/>
        </w:rPr>
        <w:t xml:space="preserve">pervasive digitalization </w:t>
      </w:r>
      <w:r w:rsidRPr="008F5EB5">
        <w:rPr>
          <w:rFonts w:ascii="Times New Roman" w:hAnsi="Times New Roman" w:cs="Times New Roman"/>
          <w:lang w:val="en-US"/>
        </w:rPr>
        <w:t>will have a profoundly and mainly positive impact on sustain</w:t>
      </w:r>
      <w:r w:rsidR="0045317A">
        <w:rPr>
          <w:rFonts w:ascii="Times New Roman" w:hAnsi="Times New Roman" w:cs="Times New Roman"/>
          <w:lang w:val="en-US"/>
        </w:rPr>
        <w:t>ability transitions. Perez (2015</w:t>
      </w:r>
      <w:r w:rsidRPr="008F5EB5">
        <w:rPr>
          <w:rFonts w:ascii="Times New Roman" w:hAnsi="Times New Roman" w:cs="Times New Roman"/>
          <w:lang w:val="en-US"/>
        </w:rPr>
        <w:t xml:space="preserve">) envisions a new “green golden age” where environmental crisis </w:t>
      </w:r>
      <w:r>
        <w:rPr>
          <w:rFonts w:ascii="Times New Roman" w:hAnsi="Times New Roman" w:cs="Times New Roman"/>
          <w:lang w:val="en-US"/>
        </w:rPr>
        <w:t xml:space="preserve">translates </w:t>
      </w:r>
      <w:r w:rsidRPr="008F5EB5">
        <w:rPr>
          <w:rFonts w:ascii="Times New Roman" w:hAnsi="Times New Roman" w:cs="Times New Roman"/>
          <w:lang w:val="en-US"/>
        </w:rPr>
        <w:t xml:space="preserve">into </w:t>
      </w:r>
      <w:r>
        <w:rPr>
          <w:rFonts w:ascii="Times New Roman" w:hAnsi="Times New Roman" w:cs="Times New Roman"/>
          <w:lang w:val="en-US"/>
        </w:rPr>
        <w:t>n</w:t>
      </w:r>
      <w:r w:rsidRPr="008F5EB5">
        <w:rPr>
          <w:rFonts w:ascii="Times New Roman" w:hAnsi="Times New Roman" w:cs="Times New Roman"/>
          <w:lang w:val="en-US"/>
        </w:rPr>
        <w:t>ew economic opportunit</w:t>
      </w:r>
      <w:r>
        <w:rPr>
          <w:rFonts w:ascii="Times New Roman" w:hAnsi="Times New Roman" w:cs="Times New Roman"/>
          <w:lang w:val="en-US"/>
        </w:rPr>
        <w:t>ies</w:t>
      </w:r>
      <w:r w:rsidRPr="008F5EB5">
        <w:rPr>
          <w:rFonts w:ascii="Times New Roman" w:hAnsi="Times New Roman" w:cs="Times New Roman"/>
          <w:lang w:val="en-US"/>
        </w:rPr>
        <w:t xml:space="preserve"> enabled by </w:t>
      </w:r>
      <w:r>
        <w:rPr>
          <w:rFonts w:ascii="Times New Roman" w:hAnsi="Times New Roman" w:cs="Times New Roman"/>
          <w:lang w:val="en-US"/>
        </w:rPr>
        <w:t xml:space="preserve">ICTs. </w:t>
      </w:r>
      <w:r w:rsidRPr="008F5EB5">
        <w:rPr>
          <w:rFonts w:ascii="Times New Roman" w:hAnsi="Times New Roman" w:cs="Times New Roman"/>
          <w:lang w:val="en-US"/>
        </w:rPr>
        <w:t>Examples of how digitalization is expected to have positive impact on sustainability includes reduced depletion of natural resources</w:t>
      </w:r>
      <w:r>
        <w:rPr>
          <w:rFonts w:ascii="Times New Roman" w:hAnsi="Times New Roman" w:cs="Times New Roman"/>
          <w:lang w:val="en-US"/>
        </w:rPr>
        <w:t xml:space="preserve"> and </w:t>
      </w:r>
      <w:r w:rsidRPr="008F5EB5">
        <w:rPr>
          <w:rFonts w:ascii="Times New Roman" w:hAnsi="Times New Roman" w:cs="Times New Roman"/>
          <w:lang w:val="en-US"/>
        </w:rPr>
        <w:t xml:space="preserve">energy consumption, increased efficiency in production, changed mobility and consumption patterns through platforms for sharing resources, increased knowledge and information enabling better choices, enlargement of niche markets for sustainable solutions and increased communication and participation in governance and networks for promoting sustainable choice and change.  </w:t>
      </w:r>
      <w:r w:rsidR="00974716">
        <w:rPr>
          <w:rFonts w:ascii="Times New Roman" w:hAnsi="Times New Roman" w:cs="Times New Roman"/>
          <w:lang w:val="en-US"/>
        </w:rPr>
        <w:t xml:space="preserve">The potential negative impacts should also be addressed, including increased inequality, loss of jobs, in addition to increased consumption and other negative impacts on sustainability (Røpke, 2012). </w:t>
      </w:r>
    </w:p>
    <w:p w14:paraId="64769503" w14:textId="1E045351" w:rsidR="00FE475F" w:rsidRDefault="0045317A" w:rsidP="00B75B48">
      <w:pPr>
        <w:spacing w:after="120" w:line="24" w:lineRule="atLeast"/>
        <w:rPr>
          <w:rFonts w:ascii="Times New Roman" w:hAnsi="Times New Roman" w:cs="Times New Roman"/>
          <w:shd w:val="clear" w:color="auto" w:fill="FFFFFF" w:themeFill="background1"/>
          <w:lang w:val="en-US"/>
        </w:rPr>
      </w:pPr>
      <w:r>
        <w:rPr>
          <w:rFonts w:ascii="Times New Roman" w:hAnsi="Times New Roman" w:cs="Times New Roman"/>
          <w:lang w:val="en-US"/>
        </w:rPr>
        <w:t>Perez (2015</w:t>
      </w:r>
      <w:r w:rsidR="00FE475F" w:rsidRPr="008F5EB5">
        <w:rPr>
          <w:rFonts w:ascii="Times New Roman" w:hAnsi="Times New Roman" w:cs="Times New Roman"/>
          <w:lang w:val="en-US"/>
        </w:rPr>
        <w:t>) claims that the global economy currently is in the middle of the ICT revolution and that there are still large potential gains to be reaped. The prospects for succeeding in this depend in her view crucially on policy-makers’ abilities to give the ICT-revolution an appropriate direction, which she suggests to call “green”, implying among other things a transition to a more sustainable economy. Perez’ insistence on seeing technological, social, institutional and political change as interrelated processes is very much at the core of INTRANSIT. However, the insistence on seeing ICT as a “driver” of change implies to see the unfolding sustainability transition as a side-effect made possible by ICT rather than being a driver in itself. A more nuanced lens, however, is needed as ICTs consum</w:t>
      </w:r>
      <w:r w:rsidR="00FE475F">
        <w:rPr>
          <w:rFonts w:ascii="Times New Roman" w:hAnsi="Times New Roman" w:cs="Times New Roman"/>
          <w:lang w:val="en-US"/>
        </w:rPr>
        <w:t xml:space="preserve">e </w:t>
      </w:r>
      <w:r w:rsidR="00FE475F" w:rsidRPr="008F5EB5">
        <w:rPr>
          <w:rFonts w:ascii="Times New Roman" w:hAnsi="Times New Roman" w:cs="Times New Roman"/>
          <w:lang w:val="en-US"/>
        </w:rPr>
        <w:t>an increasing share of energy,</w:t>
      </w:r>
      <w:r w:rsidR="00FE475F">
        <w:rPr>
          <w:rFonts w:ascii="Times New Roman" w:hAnsi="Times New Roman" w:cs="Times New Roman"/>
          <w:lang w:val="en-US"/>
        </w:rPr>
        <w:t xml:space="preserve"> pose </w:t>
      </w:r>
      <w:r w:rsidR="00FE475F" w:rsidRPr="008F5EB5">
        <w:rPr>
          <w:rFonts w:ascii="Times New Roman" w:hAnsi="Times New Roman" w:cs="Times New Roman"/>
          <w:lang w:val="en-US"/>
        </w:rPr>
        <w:t>substantial security concerns</w:t>
      </w:r>
      <w:r w:rsidR="00FE475F">
        <w:rPr>
          <w:rFonts w:ascii="Times New Roman" w:hAnsi="Times New Roman" w:cs="Times New Roman"/>
          <w:lang w:val="en-US"/>
        </w:rPr>
        <w:t xml:space="preserve">, and potentially create </w:t>
      </w:r>
      <w:r w:rsidR="00FE475F" w:rsidRPr="008F5EB5">
        <w:rPr>
          <w:rFonts w:ascii="Times New Roman" w:hAnsi="Times New Roman" w:cs="Times New Roman"/>
          <w:lang w:val="en-US"/>
        </w:rPr>
        <w:t xml:space="preserve">rebound effects </w:t>
      </w:r>
      <w:r w:rsidR="00FE475F">
        <w:rPr>
          <w:rFonts w:ascii="Times New Roman" w:hAnsi="Times New Roman" w:cs="Times New Roman"/>
          <w:lang w:val="en-US"/>
        </w:rPr>
        <w:t xml:space="preserve">if energy efficiency gains given by digitalization are </w:t>
      </w:r>
      <w:r w:rsidR="00FE475F" w:rsidRPr="008F5EB5">
        <w:rPr>
          <w:rFonts w:ascii="Times New Roman" w:hAnsi="Times New Roman" w:cs="Times New Roman"/>
          <w:lang w:val="en-US"/>
        </w:rPr>
        <w:t xml:space="preserve">consumed unsustainably. Moreover, prior studies have mainly targeted electricity and mobility sectors, as well as changed consumption behavior. </w:t>
      </w:r>
      <w:r w:rsidR="00FE475F" w:rsidRPr="008F5EB5">
        <w:rPr>
          <w:rFonts w:ascii="Times New Roman" w:hAnsi="Times New Roman" w:cs="Times New Roman"/>
          <w:shd w:val="clear" w:color="auto" w:fill="FFFFFF" w:themeFill="background1"/>
          <w:lang w:val="en-US"/>
        </w:rPr>
        <w:t xml:space="preserve">The </w:t>
      </w:r>
      <w:r w:rsidR="00FE475F" w:rsidRPr="008F5EB5">
        <w:rPr>
          <w:rFonts w:ascii="Times New Roman" w:hAnsi="Times New Roman" w:cs="Times New Roman"/>
          <w:shd w:val="clear" w:color="auto" w:fill="FFFFFF" w:themeFill="background1"/>
          <w:lang w:val="en-US"/>
        </w:rPr>
        <w:lastRenderedPageBreak/>
        <w:t xml:space="preserve">impact of digital technologies in enabling green transformations in </w:t>
      </w:r>
      <w:r w:rsidR="00FE475F">
        <w:rPr>
          <w:rFonts w:ascii="Times New Roman" w:hAnsi="Times New Roman" w:cs="Times New Roman"/>
          <w:shd w:val="clear" w:color="auto" w:fill="FFFFFF" w:themeFill="background1"/>
          <w:lang w:val="en-US"/>
        </w:rPr>
        <w:t xml:space="preserve">other sectors (e.g. manufacturing or the bioeconomy) </w:t>
      </w:r>
      <w:r w:rsidR="00FE475F" w:rsidRPr="008F5EB5">
        <w:rPr>
          <w:rFonts w:ascii="Times New Roman" w:hAnsi="Times New Roman" w:cs="Times New Roman"/>
          <w:shd w:val="clear" w:color="auto" w:fill="FFFFFF" w:themeFill="background1"/>
          <w:lang w:val="en-US"/>
        </w:rPr>
        <w:t>has received scarce attention</w:t>
      </w:r>
      <w:r w:rsidR="00FE475F">
        <w:rPr>
          <w:rFonts w:ascii="Times New Roman" w:hAnsi="Times New Roman" w:cs="Times New Roman"/>
          <w:shd w:val="clear" w:color="auto" w:fill="FFFFFF" w:themeFill="background1"/>
          <w:lang w:val="en-US"/>
        </w:rPr>
        <w:t>. As suggested by Dolata (2009) we assume that the impacts of digitalization will vary considerably across sectors</w:t>
      </w:r>
      <w:r w:rsidR="00FE475F" w:rsidRPr="008F5EB5">
        <w:rPr>
          <w:rFonts w:ascii="Times New Roman" w:hAnsi="Times New Roman" w:cs="Times New Roman"/>
          <w:shd w:val="clear" w:color="auto" w:fill="FFFFFF" w:themeFill="background1"/>
          <w:lang w:val="en-US"/>
        </w:rPr>
        <w:t>.</w:t>
      </w:r>
      <w:r w:rsidR="00FE475F">
        <w:rPr>
          <w:rFonts w:ascii="Times New Roman" w:hAnsi="Times New Roman" w:cs="Times New Roman"/>
          <w:shd w:val="clear" w:color="auto" w:fill="FFFFFF" w:themeFill="background1"/>
          <w:lang w:val="en-US"/>
        </w:rPr>
        <w:t xml:space="preserve"> </w:t>
      </w:r>
    </w:p>
    <w:p w14:paraId="343F836F" w14:textId="77777777" w:rsidR="00FE475F" w:rsidRPr="008F5EB5" w:rsidRDefault="00FE475F" w:rsidP="00B75B48">
      <w:pPr>
        <w:spacing w:after="120" w:line="24" w:lineRule="atLeast"/>
        <w:rPr>
          <w:rFonts w:ascii="Times New Roman" w:hAnsi="Times New Roman" w:cs="Times New Roman"/>
          <w:lang w:val="en-US"/>
        </w:rPr>
      </w:pPr>
      <w:r>
        <w:rPr>
          <w:rFonts w:ascii="Times New Roman" w:hAnsi="Times New Roman" w:cs="Times New Roman"/>
          <w:lang w:val="en-US"/>
        </w:rPr>
        <w:t>I</w:t>
      </w:r>
      <w:r w:rsidRPr="008F5EB5">
        <w:rPr>
          <w:rFonts w:ascii="Times New Roman" w:hAnsi="Times New Roman" w:cs="Times New Roman"/>
          <w:lang w:val="en-US"/>
        </w:rPr>
        <w:t xml:space="preserve">t is the ambition of INTRANSIT to address this question by investigating how digital technologies can enable change towards sustainability in industrial settings. We thus acknowledge that while green transformations and digitalization are different and bring separate challenges and opportunities, they need to be studied in tandem as both drive processes of industrial transformation. Conceptually, we approach the interaction between the ICT sector and other sectors as multi-sector interactions in transitions which is yet to receive theoretical scrutiny </w:t>
      </w:r>
      <w:r w:rsidRPr="008F5EB5">
        <w:rPr>
          <w:rFonts w:ascii="Times New Roman" w:hAnsi="Times New Roman" w:cs="Times New Roman"/>
          <w:noProof/>
          <w:lang w:val="en-US"/>
        </w:rPr>
        <w:t xml:space="preserve">(Andersen </w:t>
      </w:r>
      <w:r>
        <w:rPr>
          <w:rFonts w:ascii="Times New Roman" w:hAnsi="Times New Roman" w:cs="Times New Roman"/>
          <w:noProof/>
          <w:lang w:val="en-US"/>
        </w:rPr>
        <w:t>&amp;</w:t>
      </w:r>
      <w:r w:rsidRPr="008F5EB5">
        <w:rPr>
          <w:rFonts w:ascii="Times New Roman" w:hAnsi="Times New Roman" w:cs="Times New Roman"/>
          <w:noProof/>
          <w:lang w:val="en-US"/>
        </w:rPr>
        <w:t xml:space="preserve"> Markard 2017; Papachristos, et al., 2013; Geels 2018)</w:t>
      </w:r>
      <w:r w:rsidRPr="008F5EB5">
        <w:rPr>
          <w:rFonts w:ascii="Times New Roman" w:hAnsi="Times New Roman" w:cs="Times New Roman"/>
          <w:lang w:val="en-US"/>
        </w:rPr>
        <w:t xml:space="preserve">. Empirically, </w:t>
      </w:r>
      <w:r>
        <w:rPr>
          <w:rFonts w:ascii="Times New Roman" w:hAnsi="Times New Roman" w:cs="Times New Roman"/>
          <w:lang w:val="en-US"/>
        </w:rPr>
        <w:t xml:space="preserve">key issues to be addressed are under </w:t>
      </w:r>
      <w:r w:rsidRPr="008F5EB5">
        <w:rPr>
          <w:rFonts w:ascii="Times New Roman" w:hAnsi="Times New Roman" w:cs="Times New Roman"/>
          <w:lang w:val="en-US"/>
        </w:rPr>
        <w:t xml:space="preserve">which conditions </w:t>
      </w:r>
      <w:r>
        <w:rPr>
          <w:rFonts w:ascii="Times New Roman" w:hAnsi="Times New Roman" w:cs="Times New Roman"/>
          <w:lang w:val="en-US"/>
        </w:rPr>
        <w:t>"</w:t>
      </w:r>
      <w:r w:rsidRPr="008F5EB5">
        <w:rPr>
          <w:rFonts w:ascii="Times New Roman" w:hAnsi="Times New Roman" w:cs="Times New Roman"/>
          <w:lang w:val="en-US"/>
        </w:rPr>
        <w:t>smart</w:t>
      </w:r>
      <w:r>
        <w:rPr>
          <w:rFonts w:ascii="Times New Roman" w:hAnsi="Times New Roman" w:cs="Times New Roman"/>
          <w:lang w:val="en-US"/>
        </w:rPr>
        <w:t>"</w:t>
      </w:r>
      <w:r w:rsidRPr="008F5EB5">
        <w:rPr>
          <w:rFonts w:ascii="Times New Roman" w:hAnsi="Times New Roman" w:cs="Times New Roman"/>
          <w:lang w:val="en-US"/>
        </w:rPr>
        <w:t xml:space="preserve"> and </w:t>
      </w:r>
      <w:r>
        <w:rPr>
          <w:rFonts w:ascii="Times New Roman" w:hAnsi="Times New Roman" w:cs="Times New Roman"/>
          <w:lang w:val="en-US"/>
        </w:rPr>
        <w:t>"</w:t>
      </w:r>
      <w:r w:rsidRPr="008F5EB5">
        <w:rPr>
          <w:rFonts w:ascii="Times New Roman" w:hAnsi="Times New Roman" w:cs="Times New Roman"/>
          <w:lang w:val="en-US"/>
        </w:rPr>
        <w:t>green</w:t>
      </w:r>
      <w:r>
        <w:rPr>
          <w:rFonts w:ascii="Times New Roman" w:hAnsi="Times New Roman" w:cs="Times New Roman"/>
          <w:lang w:val="en-US"/>
        </w:rPr>
        <w:t>"</w:t>
      </w:r>
      <w:r w:rsidRPr="008F5EB5">
        <w:rPr>
          <w:rFonts w:ascii="Times New Roman" w:hAnsi="Times New Roman" w:cs="Times New Roman"/>
          <w:lang w:val="en-US"/>
        </w:rPr>
        <w:t xml:space="preserve"> are complementary as well as under which conditions ICTs are stabilizing (e.g. generating productivity improvements) or destabilizing the sectoral regime by facilitating new entrants, business models</w:t>
      </w:r>
      <w:r>
        <w:rPr>
          <w:rFonts w:ascii="Times New Roman" w:hAnsi="Times New Roman" w:cs="Times New Roman"/>
          <w:lang w:val="en-US"/>
        </w:rPr>
        <w:t xml:space="preserve"> or </w:t>
      </w:r>
      <w:r w:rsidRPr="008F5EB5">
        <w:rPr>
          <w:rFonts w:ascii="Times New Roman" w:hAnsi="Times New Roman" w:cs="Times New Roman"/>
          <w:lang w:val="en-US"/>
        </w:rPr>
        <w:t xml:space="preserve">interaction patterns. </w:t>
      </w:r>
    </w:p>
    <w:p w14:paraId="03A21005" w14:textId="77777777" w:rsidR="00FE475F" w:rsidRPr="008F5EB5" w:rsidRDefault="00FE475F" w:rsidP="00B75B48">
      <w:pPr>
        <w:spacing w:after="120" w:line="24" w:lineRule="atLeast"/>
        <w:rPr>
          <w:rFonts w:ascii="Times New Roman" w:hAnsi="Times New Roman" w:cs="Times New Roman"/>
          <w:i/>
          <w:lang w:val="en-US"/>
        </w:rPr>
      </w:pPr>
      <w:r w:rsidRPr="008F5EB5">
        <w:rPr>
          <w:rFonts w:ascii="Times New Roman" w:hAnsi="Times New Roman" w:cs="Times New Roman"/>
          <w:i/>
          <w:lang w:val="en-US"/>
        </w:rPr>
        <w:t>1.2.4 A policy perspective on transitions</w:t>
      </w:r>
    </w:p>
    <w:p w14:paraId="7B4D495C" w14:textId="4F5AB5D1" w:rsidR="00FE475F" w:rsidRPr="008F5EB5" w:rsidRDefault="00FE475F" w:rsidP="00B75B48">
      <w:pPr>
        <w:spacing w:after="120" w:line="24" w:lineRule="atLeast"/>
        <w:rPr>
          <w:rFonts w:ascii="Times New Roman" w:hAnsi="Times New Roman" w:cs="Times New Roman"/>
          <w:lang w:val="en-US"/>
        </w:rPr>
      </w:pPr>
      <w:r>
        <w:rPr>
          <w:rFonts w:ascii="Times New Roman" w:hAnsi="Times New Roman" w:cs="Times New Roman"/>
          <w:lang w:val="en-US"/>
        </w:rPr>
        <w:t>C</w:t>
      </w:r>
      <w:r w:rsidRPr="008F5EB5">
        <w:rPr>
          <w:rFonts w:ascii="Times New Roman" w:hAnsi="Times New Roman" w:cs="Times New Roman"/>
          <w:lang w:val="en-US"/>
        </w:rPr>
        <w:t>urb</w:t>
      </w:r>
      <w:r>
        <w:rPr>
          <w:rFonts w:ascii="Times New Roman" w:hAnsi="Times New Roman" w:cs="Times New Roman"/>
          <w:lang w:val="en-US"/>
        </w:rPr>
        <w:t>ing</w:t>
      </w:r>
      <w:r w:rsidRPr="008F5EB5">
        <w:rPr>
          <w:rFonts w:ascii="Times New Roman" w:hAnsi="Times New Roman" w:cs="Times New Roman"/>
          <w:lang w:val="en-US"/>
        </w:rPr>
        <w:t xml:space="preserve"> greenhouse gas emissions in accordance with the Paris agreement and develop</w:t>
      </w:r>
      <w:r>
        <w:rPr>
          <w:rFonts w:ascii="Times New Roman" w:hAnsi="Times New Roman" w:cs="Times New Roman"/>
          <w:lang w:val="en-US"/>
        </w:rPr>
        <w:t>ing</w:t>
      </w:r>
      <w:r w:rsidRPr="008F5EB5">
        <w:rPr>
          <w:rFonts w:ascii="Times New Roman" w:hAnsi="Times New Roman" w:cs="Times New Roman"/>
          <w:lang w:val="en-US"/>
        </w:rPr>
        <w:t xml:space="preserve"> a more sustainable society and economy in correspondence with the UN sustainable development goals</w:t>
      </w:r>
      <w:r>
        <w:rPr>
          <w:rFonts w:ascii="Times New Roman" w:hAnsi="Times New Roman" w:cs="Times New Roman"/>
          <w:lang w:val="en-US"/>
        </w:rPr>
        <w:t xml:space="preserve"> will require</w:t>
      </w:r>
      <w:r w:rsidRPr="008F5EB5">
        <w:rPr>
          <w:rFonts w:ascii="Times New Roman" w:hAnsi="Times New Roman" w:cs="Times New Roman"/>
          <w:lang w:val="en-US"/>
        </w:rPr>
        <w:t xml:space="preserve"> extensive changes in knowledge and technology, regulatory frameworks, economic structures, policy and governance arrangements, life styles and consumption patterns</w:t>
      </w:r>
      <w:r>
        <w:rPr>
          <w:rFonts w:ascii="Times New Roman" w:hAnsi="Times New Roman" w:cs="Times New Roman"/>
          <w:lang w:val="en-US"/>
        </w:rPr>
        <w:t xml:space="preserve">. </w:t>
      </w:r>
      <w:r w:rsidRPr="008F5EB5">
        <w:rPr>
          <w:rFonts w:ascii="Times New Roman" w:hAnsi="Times New Roman" w:cs="Times New Roman"/>
          <w:lang w:val="en-US"/>
        </w:rPr>
        <w:t xml:space="preserve">A key premise in recent policy perspectives on sustainability transitions is </w:t>
      </w:r>
      <w:r>
        <w:rPr>
          <w:rFonts w:ascii="Times New Roman" w:hAnsi="Times New Roman" w:cs="Times New Roman"/>
          <w:lang w:val="en-US"/>
        </w:rPr>
        <w:t xml:space="preserve">thus </w:t>
      </w:r>
      <w:r w:rsidRPr="008F5EB5">
        <w:rPr>
          <w:rFonts w:ascii="Times New Roman" w:hAnsi="Times New Roman" w:cs="Times New Roman"/>
          <w:lang w:val="en-US"/>
        </w:rPr>
        <w:t xml:space="preserve">that </w:t>
      </w:r>
      <w:r>
        <w:rPr>
          <w:rFonts w:ascii="Times New Roman" w:hAnsi="Times New Roman" w:cs="Times New Roman"/>
          <w:lang w:val="en-US"/>
        </w:rPr>
        <w:t xml:space="preserve">the </w:t>
      </w:r>
      <w:r w:rsidRPr="008F5EB5">
        <w:rPr>
          <w:rFonts w:ascii="Times New Roman" w:hAnsi="Times New Roman" w:cs="Times New Roman"/>
          <w:lang w:val="en-US"/>
        </w:rPr>
        <w:t xml:space="preserve">changes </w:t>
      </w:r>
      <w:r>
        <w:rPr>
          <w:rFonts w:ascii="Times New Roman" w:hAnsi="Times New Roman" w:cs="Times New Roman"/>
          <w:lang w:val="en-US"/>
        </w:rPr>
        <w:t xml:space="preserve">needed </w:t>
      </w:r>
      <w:r w:rsidRPr="008F5EB5">
        <w:rPr>
          <w:rFonts w:ascii="Times New Roman" w:hAnsi="Times New Roman" w:cs="Times New Roman"/>
          <w:lang w:val="en-US"/>
        </w:rPr>
        <w:t>are fundamental (</w:t>
      </w:r>
      <w:r>
        <w:rPr>
          <w:rFonts w:ascii="Times New Roman" w:hAnsi="Times New Roman" w:cs="Times New Roman"/>
          <w:lang w:val="en-US"/>
        </w:rPr>
        <w:t xml:space="preserve">i.e. </w:t>
      </w:r>
      <w:r w:rsidRPr="008F5EB5">
        <w:rPr>
          <w:rFonts w:ascii="Times New Roman" w:hAnsi="Times New Roman" w:cs="Times New Roman"/>
          <w:lang w:val="en-US"/>
        </w:rPr>
        <w:t>require “deep tran</w:t>
      </w:r>
      <w:r w:rsidR="0045317A">
        <w:rPr>
          <w:rFonts w:ascii="Times New Roman" w:hAnsi="Times New Roman" w:cs="Times New Roman"/>
          <w:lang w:val="en-US"/>
        </w:rPr>
        <w:t>sitions” (Kanger &amp; Schot, 2018</w:t>
      </w:r>
      <w:r w:rsidRPr="008F5EB5">
        <w:rPr>
          <w:rFonts w:ascii="Times New Roman" w:hAnsi="Times New Roman" w:cs="Times New Roman"/>
          <w:lang w:val="en-US"/>
        </w:rPr>
        <w:t>) and that they address changes in the production system of the economy (the traditional realm of innovation and industrial policy)</w:t>
      </w:r>
      <w:r>
        <w:rPr>
          <w:rFonts w:ascii="Times New Roman" w:hAnsi="Times New Roman" w:cs="Times New Roman"/>
          <w:lang w:val="en-US"/>
        </w:rPr>
        <w:t xml:space="preserve"> as well as in the</w:t>
      </w:r>
      <w:r w:rsidRPr="008F5EB5">
        <w:rPr>
          <w:rFonts w:ascii="Times New Roman" w:hAnsi="Times New Roman" w:cs="Times New Roman"/>
          <w:lang w:val="en-US"/>
        </w:rPr>
        <w:t xml:space="preserve"> demand-side and even system innovations </w:t>
      </w:r>
      <w:r w:rsidRPr="008F5EB5">
        <w:rPr>
          <w:rFonts w:ascii="Times New Roman" w:hAnsi="Times New Roman" w:cs="Times New Roman"/>
          <w:noProof/>
          <w:lang w:val="en-US"/>
        </w:rPr>
        <w:t>(Elzen, et al. 2004)</w:t>
      </w:r>
      <w:r w:rsidRPr="008F5EB5">
        <w:rPr>
          <w:rFonts w:ascii="Times New Roman" w:hAnsi="Times New Roman" w:cs="Times New Roman"/>
          <w:lang w:val="en-US"/>
        </w:rPr>
        <w:t xml:space="preserve">. With this perspective on change, the role of policy and governance is seen as more important than in traditional innovation systems perspectives </w:t>
      </w:r>
      <w:r w:rsidRPr="008F5EB5">
        <w:rPr>
          <w:rFonts w:ascii="Times New Roman" w:hAnsi="Times New Roman" w:cs="Times New Roman"/>
          <w:noProof/>
          <w:lang w:val="en-US"/>
        </w:rPr>
        <w:t>(Weber and Rohracher 2012; Tödtling and Trippl 2018)</w:t>
      </w:r>
      <w:r w:rsidRPr="008F5EB5">
        <w:rPr>
          <w:rFonts w:ascii="Times New Roman" w:hAnsi="Times New Roman" w:cs="Times New Roman"/>
          <w:lang w:val="en-US"/>
        </w:rPr>
        <w:t>, but also highly complex and uncertain.</w:t>
      </w:r>
    </w:p>
    <w:p w14:paraId="5F043B71" w14:textId="0081A876"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US"/>
        </w:rPr>
        <w:t>Where early studies within the transitions literature pivoted around studies of single technologies or sectors without attempts to aggregate policy insights to inform a nation-wide transition policy, the</w:t>
      </w:r>
      <w:r>
        <w:rPr>
          <w:rFonts w:ascii="Times New Roman" w:hAnsi="Times New Roman" w:cs="Times New Roman"/>
          <w:lang w:val="en-US"/>
        </w:rPr>
        <w:t xml:space="preserve">re has recently been </w:t>
      </w:r>
      <w:r w:rsidRPr="008F5EB5">
        <w:rPr>
          <w:rFonts w:ascii="Times New Roman" w:hAnsi="Times New Roman" w:cs="Times New Roman"/>
          <w:lang w:val="en-US"/>
        </w:rPr>
        <w:t>a surge of attempts at developing new policy concepts</w:t>
      </w:r>
      <w:r w:rsidRPr="008F5EB5">
        <w:rPr>
          <w:rFonts w:ascii="Times New Roman" w:hAnsi="Times New Roman" w:cs="Times New Roman"/>
          <w:lang w:val="en-GB"/>
        </w:rPr>
        <w:t xml:space="preserve"> such as eco-innovation policy (Kemp, 2011), transformative innovation policy (Steward, 2012), mission-oriented innovation policy (Mazzucato, 2017) and ‘innovation policy 3.0’ (Schot &amp; Steinmueller, 2016). A key issue underpinning these efforts is a criticism of traditional notions of </w:t>
      </w:r>
      <w:r>
        <w:rPr>
          <w:rFonts w:ascii="Times New Roman" w:hAnsi="Times New Roman" w:cs="Times New Roman"/>
          <w:lang w:val="en-GB"/>
        </w:rPr>
        <w:t xml:space="preserve">R&amp;I </w:t>
      </w:r>
      <w:r w:rsidRPr="008F5EB5">
        <w:rPr>
          <w:rFonts w:ascii="Times New Roman" w:hAnsi="Times New Roman" w:cs="Times New Roman"/>
          <w:lang w:val="en-GB"/>
        </w:rPr>
        <w:t>policy and the knowledge base on which such concepts were b</w:t>
      </w:r>
      <w:r w:rsidR="0045317A">
        <w:rPr>
          <w:rFonts w:ascii="Times New Roman" w:hAnsi="Times New Roman" w:cs="Times New Roman"/>
          <w:lang w:val="en-GB"/>
        </w:rPr>
        <w:t>uilt (Schot &amp; Steinmueller, 2018</w:t>
      </w:r>
      <w:r w:rsidRPr="008F5EB5">
        <w:rPr>
          <w:rFonts w:ascii="Times New Roman" w:hAnsi="Times New Roman" w:cs="Times New Roman"/>
          <w:lang w:val="en-GB"/>
        </w:rPr>
        <w:t>, Mowery et al., 2010; Weber &amp; Rohracher, 2012), suggesting that current challenges facing the economy and society cannot be solved with the tools of the past.</w:t>
      </w:r>
      <w:r>
        <w:rPr>
          <w:rFonts w:ascii="Times New Roman" w:hAnsi="Times New Roman" w:cs="Times New Roman"/>
          <w:lang w:val="en-GB"/>
        </w:rPr>
        <w:t xml:space="preserve"> </w:t>
      </w:r>
      <w:r w:rsidRPr="008F5EB5">
        <w:rPr>
          <w:rFonts w:ascii="Times New Roman" w:hAnsi="Times New Roman" w:cs="Times New Roman"/>
          <w:lang w:val="en-GB"/>
        </w:rPr>
        <w:t xml:space="preserve">Sustainability transitions, indeed, will require interaction between policy areas to develop effective policy mixes (Rogge &amp; Reichhardt, 2016; Frenken, 2017).   </w:t>
      </w:r>
    </w:p>
    <w:p w14:paraId="406942FB" w14:textId="77777777" w:rsidR="00FE475F" w:rsidRPr="008F5EB5" w:rsidRDefault="00FE475F" w:rsidP="00B75B48">
      <w:pPr>
        <w:spacing w:after="120" w:line="24" w:lineRule="atLeast"/>
        <w:rPr>
          <w:rFonts w:ascii="Times New Roman" w:hAnsi="Times New Roman" w:cs="Times New Roman"/>
          <w:lang w:val="en-US"/>
        </w:rPr>
      </w:pPr>
      <w:r w:rsidRPr="008F5EB5">
        <w:rPr>
          <w:rFonts w:ascii="Times New Roman" w:hAnsi="Times New Roman" w:cs="Times New Roman"/>
          <w:lang w:val="en-US"/>
        </w:rPr>
        <w:lastRenderedPageBreak/>
        <w:t xml:space="preserve">First, a broader policy perspective is necessary in order to understand the barriers confronting a 'green shift' within a sector or most often at the intersections of several sectors. Whereas classical </w:t>
      </w:r>
      <w:r>
        <w:rPr>
          <w:rFonts w:ascii="Times New Roman" w:hAnsi="Times New Roman" w:cs="Times New Roman"/>
          <w:lang w:val="en-US"/>
        </w:rPr>
        <w:t xml:space="preserve">R&amp;I </w:t>
      </w:r>
      <w:r w:rsidRPr="008F5EB5">
        <w:rPr>
          <w:rFonts w:ascii="Times New Roman" w:hAnsi="Times New Roman" w:cs="Times New Roman"/>
          <w:lang w:val="en-US"/>
        </w:rPr>
        <w:t>policy aimed to remedy market failures, sustainability transitions warrants that systemic and transformational failures (Weber &amp; Rohracher 2012) are addressed. Policy formulation must be guided by the need for providing directionality and spelling out clear missions (Perez, 2016; Mazzucato, 2017), and policy agencies need increased attention on managing expectations, negotiation and governing efforts across multiple policy areas and stakeholder groups (Fagerberg, 2018; Schot &amp; Steinmueller, 2016; Kuhlman &amp; Rip, 2018). The role of the state in actively shaping markets and systems as well as remedying market failure</w:t>
      </w:r>
      <w:r>
        <w:rPr>
          <w:rFonts w:ascii="Times New Roman" w:hAnsi="Times New Roman" w:cs="Times New Roman"/>
          <w:lang w:val="en-US"/>
        </w:rPr>
        <w:t>s</w:t>
      </w:r>
      <w:r w:rsidRPr="008F5EB5">
        <w:rPr>
          <w:rFonts w:ascii="Times New Roman" w:hAnsi="Times New Roman" w:cs="Times New Roman"/>
          <w:lang w:val="en-US"/>
        </w:rPr>
        <w:t xml:space="preserve"> by taking on entrepreneurial risk (Mazzucato, 2017) is highlighted. However, it is still uncertain how efforts to increase directionality in policy can be fostered. Since concerted efforts to address grand challenges are seen as necessary, broadening the participation in the policy process beyond R&amp;I policy alone is important (</w:t>
      </w:r>
      <w:r w:rsidRPr="008F5EB5">
        <w:rPr>
          <w:rFonts w:ascii="Times New Roman" w:hAnsi="Times New Roman" w:cs="Times New Roman"/>
          <w:lang w:val="en-GB"/>
        </w:rPr>
        <w:t>Schot &amp; Steinmueller, 2016) and a more experimental and learning intensive policy process is advised</w:t>
      </w:r>
      <w:r w:rsidRPr="008F5EB5">
        <w:rPr>
          <w:rFonts w:ascii="Times New Roman" w:hAnsi="Times New Roman" w:cs="Times New Roman"/>
          <w:lang w:val="en-US"/>
        </w:rPr>
        <w:t xml:space="preserve"> (</w:t>
      </w:r>
      <w:r w:rsidRPr="008F5EB5">
        <w:rPr>
          <w:rFonts w:ascii="Times New Roman" w:hAnsi="Times New Roman" w:cs="Times New Roman"/>
          <w:lang w:val="en-GB"/>
        </w:rPr>
        <w:t xml:space="preserve">Sengers et al., 2016; Kivimaa et al., 2017). </w:t>
      </w:r>
    </w:p>
    <w:p w14:paraId="213B645D" w14:textId="77777777" w:rsidR="00FE475F" w:rsidRPr="008F5EB5" w:rsidRDefault="00FE475F" w:rsidP="00B75B48">
      <w:pPr>
        <w:spacing w:after="120" w:line="24" w:lineRule="atLeast"/>
        <w:rPr>
          <w:rFonts w:ascii="Times New Roman" w:hAnsi="Times New Roman" w:cs="Times New Roman"/>
          <w:noProof/>
          <w:lang w:val="en-US"/>
        </w:rPr>
      </w:pPr>
      <w:r w:rsidRPr="008F5EB5">
        <w:rPr>
          <w:rFonts w:ascii="Times New Roman" w:hAnsi="Times New Roman" w:cs="Times New Roman"/>
          <w:noProof/>
          <w:lang w:val="en-GB"/>
        </w:rPr>
        <w:t>S</w:t>
      </w:r>
      <w:r w:rsidRPr="008F5EB5">
        <w:rPr>
          <w:rFonts w:ascii="Times New Roman" w:hAnsi="Times New Roman" w:cs="Times New Roman"/>
          <w:noProof/>
          <w:lang w:val="en-US"/>
        </w:rPr>
        <w:t xml:space="preserve">ystem innovation requires not only the introduction of new types of public policies and policy approaches – it also involves challenging established industries, policies and handling the many negative side-effects of innovation (Geels, 2014; David, 2017). If some solutions (such as renewable energy) are to be prioritised, other solutions </w:t>
      </w:r>
      <w:r>
        <w:rPr>
          <w:rFonts w:ascii="Times New Roman" w:hAnsi="Times New Roman" w:cs="Times New Roman"/>
          <w:noProof/>
          <w:lang w:val="en-US"/>
        </w:rPr>
        <w:t>may need to</w:t>
      </w:r>
      <w:r w:rsidRPr="008F5EB5">
        <w:rPr>
          <w:rFonts w:ascii="Times New Roman" w:hAnsi="Times New Roman" w:cs="Times New Roman"/>
          <w:noProof/>
          <w:lang w:val="en-US"/>
        </w:rPr>
        <w:t xml:space="preserve"> receive less support. This typically will lead to conflicts, negotiations, and power struggles</w:t>
      </w:r>
      <w:r>
        <w:rPr>
          <w:rFonts w:ascii="Times New Roman" w:hAnsi="Times New Roman" w:cs="Times New Roman"/>
          <w:noProof/>
          <w:lang w:val="en-US"/>
        </w:rPr>
        <w:t xml:space="preserve"> involving (political/non-political and state/private/civil sector) </w:t>
      </w:r>
      <w:r w:rsidRPr="008F5EB5">
        <w:rPr>
          <w:rFonts w:ascii="Times New Roman" w:hAnsi="Times New Roman" w:cs="Times New Roman"/>
          <w:noProof/>
          <w:lang w:val="en-US"/>
        </w:rPr>
        <w:t>actors and groups with different interests and ideas</w:t>
      </w:r>
      <w:r>
        <w:rPr>
          <w:rFonts w:ascii="Times New Roman" w:hAnsi="Times New Roman" w:cs="Times New Roman"/>
          <w:noProof/>
          <w:lang w:val="en-US"/>
        </w:rPr>
        <w:t xml:space="preserve">. </w:t>
      </w:r>
      <w:r w:rsidRPr="008F5EB5">
        <w:rPr>
          <w:rFonts w:ascii="Times New Roman" w:hAnsi="Times New Roman" w:cs="Times New Roman"/>
          <w:noProof/>
          <w:lang w:val="en-US"/>
        </w:rPr>
        <w:t xml:space="preserve">Studying </w:t>
      </w:r>
      <w:r>
        <w:rPr>
          <w:rFonts w:ascii="Times New Roman" w:hAnsi="Times New Roman" w:cs="Times New Roman"/>
          <w:noProof/>
          <w:lang w:val="en-US"/>
        </w:rPr>
        <w:t xml:space="preserve">such </w:t>
      </w:r>
      <w:r w:rsidRPr="008F5EB5">
        <w:rPr>
          <w:rFonts w:ascii="Times New Roman" w:hAnsi="Times New Roman" w:cs="Times New Roman"/>
          <w:noProof/>
          <w:lang w:val="en-US"/>
        </w:rPr>
        <w:t>processes of negotitations</w:t>
      </w:r>
      <w:r>
        <w:rPr>
          <w:rFonts w:ascii="Times New Roman" w:hAnsi="Times New Roman" w:cs="Times New Roman"/>
          <w:noProof/>
          <w:lang w:val="en-US"/>
        </w:rPr>
        <w:t xml:space="preserve">, often with attention to the role of incumbents and vested interests, </w:t>
      </w:r>
      <w:r w:rsidRPr="008F5EB5">
        <w:rPr>
          <w:rFonts w:ascii="Times New Roman" w:hAnsi="Times New Roman" w:cs="Times New Roman"/>
          <w:noProof/>
          <w:lang w:val="en-US"/>
        </w:rPr>
        <w:t xml:space="preserve">has become an important research area within the sustainability transitions field (e.g. Markard, et al., 2016; Normann 2015; Kern </w:t>
      </w:r>
      <w:r>
        <w:rPr>
          <w:rFonts w:ascii="Times New Roman" w:hAnsi="Times New Roman" w:cs="Times New Roman"/>
          <w:noProof/>
          <w:lang w:val="en-US"/>
        </w:rPr>
        <w:t>&amp;</w:t>
      </w:r>
      <w:r w:rsidRPr="008F5EB5">
        <w:rPr>
          <w:rFonts w:ascii="Times New Roman" w:hAnsi="Times New Roman" w:cs="Times New Roman"/>
          <w:noProof/>
          <w:lang w:val="en-US"/>
        </w:rPr>
        <w:t xml:space="preserve"> Rogge 2017; Geels 2014; Lockwood et al. 2016; Meadowcroft 2011). The role of established industries is important in terms of political legitimacy for a transition i.e. the feasibility </w:t>
      </w:r>
      <w:r>
        <w:rPr>
          <w:rFonts w:ascii="Times New Roman" w:hAnsi="Times New Roman" w:cs="Times New Roman"/>
          <w:noProof/>
          <w:lang w:val="en-US"/>
        </w:rPr>
        <w:t xml:space="preserve">(or not) </w:t>
      </w:r>
      <w:r w:rsidRPr="008F5EB5">
        <w:rPr>
          <w:rFonts w:ascii="Times New Roman" w:hAnsi="Times New Roman" w:cs="Times New Roman"/>
          <w:noProof/>
          <w:lang w:val="en-US"/>
        </w:rPr>
        <w:t>of introducing strong policy measures in support of a transition. This is because incumbent actors are less likely to attempt to block or slow institutional change if they can envision a role for themselves in a post-transition economy (Andersen &amp; Gulbrandsen, 2018).</w:t>
      </w:r>
      <w:r>
        <w:rPr>
          <w:rFonts w:ascii="Times New Roman" w:hAnsi="Times New Roman" w:cs="Times New Roman"/>
          <w:noProof/>
          <w:lang w:val="en-US"/>
        </w:rPr>
        <w:t xml:space="preserve"> </w:t>
      </w:r>
      <w:r w:rsidRPr="008F5EB5">
        <w:rPr>
          <w:rFonts w:ascii="Times New Roman" w:hAnsi="Times New Roman" w:cs="Times New Roman"/>
          <w:noProof/>
          <w:lang w:val="en-US"/>
        </w:rPr>
        <w:t xml:space="preserve">Broadening the focus to </w:t>
      </w:r>
      <w:r>
        <w:rPr>
          <w:rFonts w:ascii="Times New Roman" w:hAnsi="Times New Roman" w:cs="Times New Roman"/>
          <w:noProof/>
          <w:lang w:val="en-US"/>
        </w:rPr>
        <w:t xml:space="preserve">explore also </w:t>
      </w:r>
      <w:r w:rsidRPr="008F5EB5">
        <w:rPr>
          <w:rFonts w:ascii="Times New Roman" w:hAnsi="Times New Roman" w:cs="Times New Roman"/>
          <w:noProof/>
          <w:lang w:val="en-US"/>
        </w:rPr>
        <w:t xml:space="preserve">how powerful actors (e.g. large firms or policy think-tanks) actively shape the institutional context for their solutions (i.e. institutional entrepreneurship) is a relevant study object in this regard (Battilana et al. 2009). </w:t>
      </w:r>
    </w:p>
    <w:p w14:paraId="7E85FAB4" w14:textId="77777777" w:rsidR="00FE475F" w:rsidRPr="008F5EB5" w:rsidRDefault="00FE475F" w:rsidP="00B75B48">
      <w:pPr>
        <w:spacing w:after="120" w:line="24" w:lineRule="atLeast"/>
        <w:rPr>
          <w:rFonts w:ascii="Times New Roman" w:hAnsi="Times New Roman" w:cs="Times New Roman"/>
          <w:noProof/>
          <w:lang w:val="en-US"/>
        </w:rPr>
      </w:pPr>
      <w:r w:rsidRPr="008F5EB5">
        <w:rPr>
          <w:rFonts w:ascii="Times New Roman" w:hAnsi="Times New Roman" w:cs="Times New Roman"/>
          <w:noProof/>
          <w:lang w:val="en-US"/>
        </w:rPr>
        <w:t xml:space="preserve">This latter focus entails that research interest has shifted from prescribing policy or analysising the effects of policy, to studies of how polices are developed. </w:t>
      </w:r>
      <w:r w:rsidRPr="008F5EB5">
        <w:rPr>
          <w:rFonts w:ascii="Times New Roman" w:hAnsi="Times New Roman" w:cs="Times New Roman"/>
          <w:lang w:val="en-US"/>
        </w:rPr>
        <w:t xml:space="preserve">To do so, transitions scholars have drawn on a variety of policy process theories </w:t>
      </w:r>
      <w:r w:rsidRPr="008F5EB5">
        <w:rPr>
          <w:rFonts w:ascii="Times New Roman" w:hAnsi="Times New Roman" w:cs="Times New Roman"/>
          <w:lang w:val="en-US"/>
        </w:rPr>
        <w:fldChar w:fldCharType="begin">
          <w:fldData xml:space="preserve">PEVuZE5vdGU+PENpdGU+PEF1dGhvcj5TYWJhdGllcjwvQXV0aG9yPjxZZWFyPjIwMDc8L1llYXI+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</w:fldData>
        </w:fldChar>
      </w:r>
      <w:r w:rsidRPr="008F5EB5">
        <w:rPr>
          <w:rFonts w:ascii="Times New Roman" w:hAnsi="Times New Roman" w:cs="Times New Roman"/>
          <w:lang w:val="en-US"/>
        </w:rPr>
        <w:instrText xml:space="preserve"> ADDIN EN.CITE </w:instrText>
      </w:r>
      <w:r w:rsidRPr="008F5EB5">
        <w:rPr>
          <w:rFonts w:ascii="Times New Roman" w:hAnsi="Times New Roman" w:cs="Times New Roman"/>
          <w:lang w:val="en-US"/>
        </w:rPr>
        <w:fldChar w:fldCharType="begin">
          <w:fldData xml:space="preserve">PEVuZE5vdGU+PENpdGU+PEF1dGhvcj5TYWJhdGllcjwvQXV0aG9yPjxZZWFyPjIwMDc8L1llYXI+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</w:fldData>
        </w:fldChar>
      </w:r>
      <w:r w:rsidRPr="008F5EB5">
        <w:rPr>
          <w:rFonts w:ascii="Times New Roman" w:hAnsi="Times New Roman" w:cs="Times New Roman"/>
          <w:lang w:val="en-US"/>
        </w:rPr>
        <w:instrText xml:space="preserve"> ADDIN EN.CITE.DATA </w:instrText>
      </w:r>
      <w:r w:rsidRPr="008F5EB5">
        <w:rPr>
          <w:rFonts w:ascii="Times New Roman" w:hAnsi="Times New Roman" w:cs="Times New Roman"/>
          <w:lang w:val="en-US"/>
        </w:rPr>
      </w:r>
      <w:r w:rsidRPr="008F5EB5">
        <w:rPr>
          <w:rFonts w:ascii="Times New Roman" w:hAnsi="Times New Roman" w:cs="Times New Roman"/>
          <w:lang w:val="en-US"/>
        </w:rPr>
        <w:fldChar w:fldCharType="end"/>
      </w:r>
      <w:r w:rsidRPr="008F5EB5">
        <w:rPr>
          <w:rFonts w:ascii="Times New Roman" w:hAnsi="Times New Roman" w:cs="Times New Roman"/>
          <w:lang w:val="en-US"/>
        </w:rPr>
      </w:r>
      <w:r w:rsidRPr="008F5EB5">
        <w:rPr>
          <w:rFonts w:ascii="Times New Roman" w:hAnsi="Times New Roman" w:cs="Times New Roman"/>
          <w:lang w:val="en-US"/>
        </w:rPr>
        <w:fldChar w:fldCharType="separate"/>
      </w:r>
      <w:r w:rsidRPr="008F5EB5">
        <w:rPr>
          <w:rFonts w:ascii="Times New Roman" w:hAnsi="Times New Roman" w:cs="Times New Roman"/>
          <w:noProof/>
          <w:lang w:val="en-US"/>
        </w:rPr>
        <w:t>(Kingdon 2011; Marsh &amp; Smith 2000; Sabatier &amp; Weible 2007)</w:t>
      </w:r>
      <w:r w:rsidRPr="008F5EB5">
        <w:rPr>
          <w:rFonts w:ascii="Times New Roman" w:hAnsi="Times New Roman" w:cs="Times New Roman"/>
          <w:lang w:val="en-US"/>
        </w:rPr>
        <w:fldChar w:fldCharType="end"/>
      </w:r>
      <w:r w:rsidRPr="008F5EB5">
        <w:rPr>
          <w:rFonts w:ascii="Times New Roman" w:hAnsi="Times New Roman" w:cs="Times New Roman"/>
          <w:lang w:val="en-US"/>
        </w:rPr>
        <w:t xml:space="preserve">, which allows for systemic assessments of how different actors participate and shape the policy process. Such analyses </w:t>
      </w:r>
      <w:r>
        <w:rPr>
          <w:rFonts w:ascii="Times New Roman" w:hAnsi="Times New Roman" w:cs="Times New Roman"/>
          <w:lang w:val="en-US"/>
        </w:rPr>
        <w:t xml:space="preserve">should include firms and </w:t>
      </w:r>
      <w:r w:rsidRPr="008F5EB5">
        <w:rPr>
          <w:rFonts w:ascii="Times New Roman" w:hAnsi="Times New Roman" w:cs="Times New Roman"/>
          <w:lang w:val="en-US"/>
        </w:rPr>
        <w:t xml:space="preserve">other relevant stakeholders such as trade unions, business </w:t>
      </w:r>
      <w:r>
        <w:rPr>
          <w:rFonts w:ascii="Times New Roman" w:hAnsi="Times New Roman" w:cs="Times New Roman"/>
          <w:lang w:val="en-US"/>
        </w:rPr>
        <w:t xml:space="preserve">coalitions </w:t>
      </w:r>
      <w:r w:rsidRPr="008F5EB5">
        <w:rPr>
          <w:rFonts w:ascii="Times New Roman" w:hAnsi="Times New Roman" w:cs="Times New Roman"/>
          <w:lang w:val="en-US"/>
        </w:rPr>
        <w:t>and other lobby organization</w:t>
      </w:r>
      <w:r>
        <w:rPr>
          <w:rFonts w:ascii="Times New Roman" w:hAnsi="Times New Roman" w:cs="Times New Roman"/>
          <w:lang w:val="en-US"/>
        </w:rPr>
        <w:t xml:space="preserve">, </w:t>
      </w:r>
      <w:r w:rsidRPr="008F5EB5">
        <w:rPr>
          <w:rFonts w:ascii="Times New Roman" w:hAnsi="Times New Roman" w:cs="Times New Roman"/>
          <w:lang w:val="en-US"/>
        </w:rPr>
        <w:t xml:space="preserve">political parties and different actors in the policy system. </w:t>
      </w:r>
      <w:r w:rsidRPr="008F5EB5">
        <w:rPr>
          <w:rFonts w:ascii="Times New Roman" w:hAnsi="Times New Roman" w:cs="Times New Roman"/>
          <w:lang w:val="en-US"/>
        </w:rPr>
        <w:lastRenderedPageBreak/>
        <w:t>One avenue for studying opportunities for transformative policy is to identify goals that can unite actors with different interest</w:t>
      </w:r>
      <w:r>
        <w:rPr>
          <w:rFonts w:ascii="Times New Roman" w:hAnsi="Times New Roman" w:cs="Times New Roman"/>
          <w:lang w:val="en-US"/>
        </w:rPr>
        <w:t>s</w:t>
      </w:r>
      <w:r w:rsidRPr="008F5EB5">
        <w:rPr>
          <w:rFonts w:ascii="Times New Roman" w:hAnsi="Times New Roman" w:cs="Times New Roman"/>
          <w:lang w:val="en-US"/>
        </w:rPr>
        <w:t xml:space="preserve"> (Köhler et al, 2017), and explore how a broader set of policies might help create the space for such common goals. </w:t>
      </w:r>
      <w:r w:rsidRPr="008F5EB5">
        <w:rPr>
          <w:rFonts w:ascii="Times New Roman" w:hAnsi="Times New Roman" w:cs="Times New Roman"/>
          <w:noProof/>
          <w:lang w:val="en-US"/>
        </w:rPr>
        <w:t xml:space="preserve">   </w:t>
      </w:r>
    </w:p>
    <w:p w14:paraId="74EFD10F" w14:textId="36716444" w:rsidR="00FE475F" w:rsidRPr="008F5EB5" w:rsidRDefault="00FE475F" w:rsidP="00B75B48">
      <w:pPr>
        <w:spacing w:after="120" w:line="24" w:lineRule="atLeast"/>
        <w:rPr>
          <w:rFonts w:ascii="Times New Roman" w:hAnsi="Times New Roman" w:cs="Times New Roman"/>
          <w:noProof/>
          <w:lang w:val="en-US"/>
        </w:rPr>
      </w:pPr>
      <w:r w:rsidRPr="008F5EB5">
        <w:rPr>
          <w:rFonts w:ascii="Times New Roman" w:hAnsi="Times New Roman" w:cs="Times New Roman"/>
          <w:noProof/>
          <w:lang w:val="en-US"/>
        </w:rPr>
        <w:t xml:space="preserve">One important topic that remains to be sufficiently addressed is on how policy can mobilize private business to engage proactively with sustainability transitions. There is also a need to look further at how R&amp;I policy can contribute to diversifying existing industries. Two complementary policy strategies can be </w:t>
      </w:r>
      <w:r w:rsidRPr="008F5EB5">
        <w:rPr>
          <w:rFonts w:ascii="Times New Roman" w:hAnsi="Times New Roman" w:cs="Times New Roman"/>
          <w:noProof/>
          <w:lang w:val="en-GB"/>
        </w:rPr>
        <w:t xml:space="preserve">explored. </w:t>
      </w:r>
      <w:r w:rsidRPr="008F5EB5">
        <w:rPr>
          <w:rFonts w:ascii="Times New Roman" w:hAnsi="Times New Roman" w:cs="Times New Roman"/>
          <w:noProof/>
          <w:lang w:val="en-US"/>
        </w:rPr>
        <w:t>First, knowing that firms are reluctant to change their knowledge base, policy can focus on supporting new market niches into which such existing knowledge can be put to use in new ways (Boschma et al. 2017</w:t>
      </w:r>
      <w:r>
        <w:rPr>
          <w:rFonts w:ascii="Times New Roman" w:hAnsi="Times New Roman" w:cs="Times New Roman"/>
          <w:noProof/>
          <w:lang w:val="en-US"/>
        </w:rPr>
        <w:t>; Steen &amp; Weaver, 2017</w:t>
      </w:r>
      <w:r w:rsidRPr="008F5EB5">
        <w:rPr>
          <w:rFonts w:ascii="Times New Roman" w:hAnsi="Times New Roman" w:cs="Times New Roman"/>
          <w:noProof/>
          <w:lang w:val="en-US"/>
        </w:rPr>
        <w:t xml:space="preserve">). Directing innovation policy at the demand side also provides a way to integrate sustainable production with sustainable consumption policies. Second, as firms are not likely to make substantial investments in unrelated knowledge bases, </w:t>
      </w:r>
      <w:r>
        <w:rPr>
          <w:rFonts w:ascii="Times New Roman" w:hAnsi="Times New Roman" w:cs="Times New Roman"/>
          <w:noProof/>
          <w:lang w:val="en-US"/>
        </w:rPr>
        <w:t xml:space="preserve">R&amp;I </w:t>
      </w:r>
      <w:r w:rsidRPr="008F5EB5">
        <w:rPr>
          <w:rFonts w:ascii="Times New Roman" w:hAnsi="Times New Roman" w:cs="Times New Roman"/>
          <w:noProof/>
          <w:lang w:val="en-US"/>
        </w:rPr>
        <w:t xml:space="preserve">policy has an important role in lowering risks in experimental diversification projects and in connecting unrelated fields of knowledge (Cooke, 2011; Neffke et al, 2018). </w:t>
      </w:r>
      <w:r w:rsidR="00974716">
        <w:rPr>
          <w:rFonts w:ascii="Times New Roman" w:hAnsi="Times New Roman" w:cs="Times New Roman"/>
          <w:noProof/>
          <w:lang w:val="en-US"/>
        </w:rPr>
        <w:t xml:space="preserve">Such activities are likely </w:t>
      </w:r>
      <w:r w:rsidR="009951F0">
        <w:rPr>
          <w:rFonts w:ascii="Times New Roman" w:hAnsi="Times New Roman" w:cs="Times New Roman"/>
          <w:noProof/>
          <w:lang w:val="en-US"/>
        </w:rPr>
        <w:t xml:space="preserve">to be promoted locally, </w:t>
      </w:r>
      <w:r w:rsidR="004B78C1">
        <w:rPr>
          <w:rFonts w:ascii="Times New Roman" w:hAnsi="Times New Roman" w:cs="Times New Roman"/>
          <w:noProof/>
          <w:lang w:val="en-US"/>
        </w:rPr>
        <w:t>as collaboration across knwoledge fields and industry, require proximity, faciliated by reduced geographical and social/institutional distances</w:t>
      </w:r>
      <w:r w:rsidR="009951F0">
        <w:rPr>
          <w:rFonts w:ascii="Times New Roman" w:hAnsi="Times New Roman" w:cs="Times New Roman"/>
          <w:noProof/>
          <w:lang w:val="en-US"/>
        </w:rPr>
        <w:t xml:space="preserve"> (Boschma et al., 2017)</w:t>
      </w:r>
      <w:r w:rsidR="004B78C1">
        <w:rPr>
          <w:rFonts w:ascii="Times New Roman" w:hAnsi="Times New Roman" w:cs="Times New Roman"/>
          <w:noProof/>
          <w:lang w:val="en-US"/>
        </w:rPr>
        <w:t xml:space="preserve">.  </w:t>
      </w:r>
    </w:p>
    <w:p w14:paraId="60CE3D62" w14:textId="67443969" w:rsidR="00FE475F" w:rsidRPr="00B75B48" w:rsidRDefault="00FE475F" w:rsidP="00B75B48">
      <w:pPr>
        <w:spacing w:after="120" w:line="24" w:lineRule="atLeast"/>
        <w:rPr>
          <w:rFonts w:ascii="Times New Roman" w:hAnsi="Times New Roman" w:cs="Times New Roman"/>
          <w:noProof/>
          <w:lang w:val="en-US"/>
        </w:rPr>
      </w:pPr>
      <w:r w:rsidRPr="008F5EB5">
        <w:rPr>
          <w:rFonts w:ascii="Times New Roman" w:hAnsi="Times New Roman" w:cs="Times New Roman"/>
          <w:noProof/>
          <w:lang w:val="en-US"/>
        </w:rPr>
        <w:t>With these reflections in mind, the INTRANSIT Centre will build on an</w:t>
      </w:r>
      <w:r>
        <w:rPr>
          <w:rFonts w:ascii="Times New Roman" w:hAnsi="Times New Roman" w:cs="Times New Roman"/>
          <w:noProof/>
          <w:lang w:val="en-US"/>
        </w:rPr>
        <w:t>d</w:t>
      </w:r>
      <w:r w:rsidRPr="008F5EB5">
        <w:rPr>
          <w:rFonts w:ascii="Times New Roman" w:hAnsi="Times New Roman" w:cs="Times New Roman"/>
          <w:noProof/>
          <w:lang w:val="en-US"/>
        </w:rPr>
        <w:t xml:space="preserve"> extend current research on transformative </w:t>
      </w:r>
      <w:r>
        <w:rPr>
          <w:rFonts w:ascii="Times New Roman" w:hAnsi="Times New Roman" w:cs="Times New Roman"/>
          <w:noProof/>
          <w:lang w:val="en-US"/>
        </w:rPr>
        <w:t xml:space="preserve">R&amp;I </w:t>
      </w:r>
      <w:r w:rsidRPr="008F5EB5">
        <w:rPr>
          <w:rFonts w:ascii="Times New Roman" w:hAnsi="Times New Roman" w:cs="Times New Roman"/>
          <w:noProof/>
          <w:lang w:val="en-US"/>
        </w:rPr>
        <w:t>pol</w:t>
      </w:r>
      <w:r>
        <w:rPr>
          <w:rFonts w:ascii="Times New Roman" w:hAnsi="Times New Roman" w:cs="Times New Roman"/>
          <w:noProof/>
          <w:lang w:val="en-US"/>
        </w:rPr>
        <w:t>i</w:t>
      </w:r>
      <w:r w:rsidRPr="008F5EB5">
        <w:rPr>
          <w:rFonts w:ascii="Times New Roman" w:hAnsi="Times New Roman" w:cs="Times New Roman"/>
          <w:noProof/>
          <w:lang w:val="en-US"/>
        </w:rPr>
        <w:t>cies</w:t>
      </w:r>
      <w:r>
        <w:rPr>
          <w:rFonts w:ascii="Times New Roman" w:hAnsi="Times New Roman" w:cs="Times New Roman"/>
          <w:noProof/>
          <w:lang w:val="en-US"/>
        </w:rPr>
        <w:t xml:space="preserve">, particularly addressing </w:t>
      </w:r>
      <w:r w:rsidRPr="008F5EB5">
        <w:rPr>
          <w:rFonts w:ascii="Times New Roman" w:hAnsi="Times New Roman" w:cs="Times New Roman"/>
          <w:noProof/>
          <w:lang w:val="en-US"/>
        </w:rPr>
        <w:t>“system change”. Here, policy and politi</w:t>
      </w:r>
      <w:r>
        <w:rPr>
          <w:rFonts w:ascii="Times New Roman" w:hAnsi="Times New Roman" w:cs="Times New Roman"/>
          <w:noProof/>
          <w:lang w:val="en-US"/>
        </w:rPr>
        <w:t>c</w:t>
      </w:r>
      <w:r w:rsidRPr="008F5EB5">
        <w:rPr>
          <w:rFonts w:ascii="Times New Roman" w:hAnsi="Times New Roman" w:cs="Times New Roman"/>
          <w:noProof/>
          <w:lang w:val="en-US"/>
        </w:rPr>
        <w:t>s is a</w:t>
      </w:r>
      <w:r>
        <w:rPr>
          <w:rFonts w:ascii="Times New Roman" w:hAnsi="Times New Roman" w:cs="Times New Roman"/>
          <w:noProof/>
          <w:lang w:val="en-US"/>
        </w:rPr>
        <w:t xml:space="preserve">n object of </w:t>
      </w:r>
      <w:r w:rsidRPr="008F5EB5">
        <w:rPr>
          <w:rFonts w:ascii="Times New Roman" w:hAnsi="Times New Roman" w:cs="Times New Roman"/>
          <w:noProof/>
          <w:lang w:val="en-US"/>
        </w:rPr>
        <w:t xml:space="preserve">study object in itself, </w:t>
      </w:r>
      <w:r>
        <w:rPr>
          <w:rFonts w:ascii="Times New Roman" w:hAnsi="Times New Roman" w:cs="Times New Roman"/>
          <w:noProof/>
          <w:lang w:val="en-US"/>
        </w:rPr>
        <w:t xml:space="preserve">yet importantly </w:t>
      </w:r>
      <w:r w:rsidRPr="008F5EB5">
        <w:rPr>
          <w:rFonts w:ascii="Times New Roman" w:hAnsi="Times New Roman" w:cs="Times New Roman"/>
          <w:noProof/>
          <w:lang w:val="en-US"/>
        </w:rPr>
        <w:t>connected to our a</w:t>
      </w:r>
      <w:r>
        <w:rPr>
          <w:rFonts w:ascii="Times New Roman" w:hAnsi="Times New Roman" w:cs="Times New Roman"/>
          <w:noProof/>
          <w:lang w:val="en-US"/>
        </w:rPr>
        <w:t>m</w:t>
      </w:r>
      <w:r w:rsidRPr="008F5EB5">
        <w:rPr>
          <w:rFonts w:ascii="Times New Roman" w:hAnsi="Times New Roman" w:cs="Times New Roman"/>
          <w:noProof/>
          <w:lang w:val="en-US"/>
        </w:rPr>
        <w:t xml:space="preserve">bition to study </w:t>
      </w:r>
      <w:r>
        <w:rPr>
          <w:rFonts w:ascii="Times New Roman" w:hAnsi="Times New Roman" w:cs="Times New Roman"/>
          <w:noProof/>
          <w:lang w:val="en-US"/>
        </w:rPr>
        <w:t xml:space="preserve">how private sector actors attempt to shape R&amp;I policies as well as the broader policy context. </w:t>
      </w:r>
      <w:r w:rsidRPr="008F5EB5">
        <w:rPr>
          <w:rFonts w:ascii="Times New Roman" w:hAnsi="Times New Roman" w:cs="Times New Roman"/>
          <w:noProof/>
          <w:lang w:val="en-US"/>
        </w:rPr>
        <w:t>We also aim to look at the effects of existing R&amp;I pol</w:t>
      </w:r>
      <w:r>
        <w:rPr>
          <w:rFonts w:ascii="Times New Roman" w:hAnsi="Times New Roman" w:cs="Times New Roman"/>
          <w:noProof/>
          <w:lang w:val="en-US"/>
        </w:rPr>
        <w:t>i</w:t>
      </w:r>
      <w:r w:rsidRPr="008F5EB5">
        <w:rPr>
          <w:rFonts w:ascii="Times New Roman" w:hAnsi="Times New Roman" w:cs="Times New Roman"/>
          <w:noProof/>
          <w:lang w:val="en-US"/>
        </w:rPr>
        <w:t>cies and policy mixes for industrial transformations, specifically with the aim of understanding transformation failures (Weber &amp; Rohracher, 2012) and development of polcies to adress t</w:t>
      </w:r>
      <w:r>
        <w:rPr>
          <w:rFonts w:ascii="Times New Roman" w:hAnsi="Times New Roman" w:cs="Times New Roman"/>
          <w:noProof/>
          <w:lang w:val="en-US"/>
        </w:rPr>
        <w:t>h</w:t>
      </w:r>
      <w:r w:rsidRPr="008F5EB5">
        <w:rPr>
          <w:rFonts w:ascii="Times New Roman" w:hAnsi="Times New Roman" w:cs="Times New Roman"/>
          <w:noProof/>
          <w:lang w:val="en-US"/>
        </w:rPr>
        <w:t xml:space="preserve">em. Finally, we assume that these two rather different perspectives on policy research need to be better integrated, as understanding how policies are parts of established regimes and vested interest, is neccessary for an imporoved understanding how polcies work and how they can be developed. </w:t>
      </w:r>
    </w:p>
    <w:p w14:paraId="610D0EC0" w14:textId="23A38BE1" w:rsidR="008F5EB5" w:rsidRDefault="008F5EB5" w:rsidP="00B75B48">
      <w:pPr>
        <w:spacing w:after="120" w:line="24" w:lineRule="atLeast"/>
        <w:rPr>
          <w:rFonts w:ascii="Times New Roman" w:hAnsi="Times New Roman" w:cs="Times New Roman"/>
          <w:b/>
          <w:lang w:val="en-US"/>
        </w:rPr>
      </w:pPr>
    </w:p>
    <w:p w14:paraId="19C1D38D" w14:textId="0DA20A13" w:rsidR="00565836" w:rsidRPr="00B75B48" w:rsidRDefault="00565836" w:rsidP="00B75B48">
      <w:pPr>
        <w:pStyle w:val="ListParagraph"/>
        <w:numPr>
          <w:ilvl w:val="1"/>
          <w:numId w:val="17"/>
        </w:numPr>
        <w:spacing w:after="120" w:line="24" w:lineRule="atLeast"/>
        <w:rPr>
          <w:rFonts w:ascii="Times New Roman" w:hAnsi="Times New Roman" w:cs="Times New Roman"/>
          <w:b/>
          <w:lang w:val="en-US"/>
        </w:rPr>
      </w:pPr>
      <w:r w:rsidRPr="00B75B48">
        <w:rPr>
          <w:rFonts w:ascii="Times New Roman" w:hAnsi="Times New Roman" w:cs="Times New Roman"/>
          <w:b/>
          <w:lang w:val="en-US"/>
        </w:rPr>
        <w:t>Research design and approaches in INTRANSIT</w:t>
      </w:r>
    </w:p>
    <w:p w14:paraId="2F134FE2" w14:textId="77777777" w:rsidR="00565836" w:rsidRPr="00902DC8" w:rsidRDefault="00565836" w:rsidP="00B75B48">
      <w:pPr>
        <w:spacing w:after="120" w:line="24" w:lineRule="atLeast"/>
        <w:rPr>
          <w:rFonts w:ascii="Times New Roman" w:hAnsi="Times New Roman" w:cs="Times New Roman"/>
          <w:i/>
          <w:lang w:val="en-US"/>
        </w:rPr>
      </w:pPr>
      <w:r w:rsidRPr="00902DC8">
        <w:rPr>
          <w:rFonts w:ascii="Times New Roman" w:hAnsi="Times New Roman" w:cs="Times New Roman"/>
          <w:i/>
          <w:lang w:val="en-US"/>
        </w:rPr>
        <w:t>1.3.1 Research design – a matrix of empirical pillars and thematic research streams</w:t>
      </w:r>
    </w:p>
    <w:p w14:paraId="12EC4F12" w14:textId="77777777" w:rsidR="00565836" w:rsidRP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lang w:val="en-US"/>
        </w:rPr>
        <w:t xml:space="preserve">In sections 1.1 and 1.2 we identified three significant knowledge gaps to which INTRANSIT aims at contributing by employing an overarching perspective that links industrial transformations to socio-technical transitions. This also frames more specific research topics and approaches. In line with transitions thinking, an empirical approach to address smart and green transformations of the Norwegian economy will need to follow processes of change – or pathways – at the macro (landscape), meso (regime and niches) and micro (actor) levels and their interconnections. As discussed previously transition pathways are not uniform but context- and sector-specific. Whereas moderate changes may be </w:t>
      </w:r>
      <w:r w:rsidRPr="00565836">
        <w:rPr>
          <w:rFonts w:ascii="Times New Roman" w:hAnsi="Times New Roman" w:cs="Times New Roman"/>
          <w:lang w:val="en-US"/>
        </w:rPr>
        <w:lastRenderedPageBreak/>
        <w:t>needed in some sectors others will be subject to profound changes and may not exist (at least not in their current form) in the not-too-distant future. The magnitude of change involved in sector transitions thus needs to be taken into account, because pathways that are in many ways continuous differ substantially from those that are discontinuous.</w:t>
      </w:r>
    </w:p>
    <w:p w14:paraId="7CE591C4" w14:textId="7C192F85" w:rsidR="00565836" w:rsidRP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lang w:val="en-US"/>
        </w:rPr>
        <w:t xml:space="preserve">Empirical work will thus be designed to shed light on differences and similarities in transition pathways in different industrial sectors and across different kinds of transformation processes. Increased attention to agency and improved understanding of incumbents and entrants alike is important, while simultaneously understanding how agency is conditioned by sectoral and spatio-economic characteristics, and vice versa. Neither regimes nor niches are necessarily defined by national borders but are often connected to global developments and value chains while being spatially embedded in particular regions and localities. </w:t>
      </w:r>
      <w:r w:rsidRPr="00565836">
        <w:rPr>
          <w:rFonts w:ascii="Times New Roman" w:hAnsi="Times New Roman" w:cs="Times New Roman"/>
          <w:i/>
          <w:lang w:val="en-US"/>
        </w:rPr>
        <w:t>Figure 1</w:t>
      </w:r>
      <w:r w:rsidRPr="00565836">
        <w:rPr>
          <w:rFonts w:ascii="Times New Roman" w:hAnsi="Times New Roman" w:cs="Times New Roman"/>
          <w:lang w:val="en-US"/>
        </w:rPr>
        <w:t xml:space="preserve"> summarizes the theoretical reflections that underpin the research design including an identification of the focal sectors we seek to investigate. This, in turn, serves as the basis for the organization of the research activities in INTRANSIT. </w:t>
      </w:r>
    </w:p>
    <w:p w14:paraId="4AF3F00A" w14:textId="77777777" w:rsidR="00642826" w:rsidRPr="00B75B48" w:rsidRDefault="00642826" w:rsidP="00642826">
      <w:pPr>
        <w:spacing w:after="120" w:line="24" w:lineRule="atLeast"/>
        <w:rPr>
          <w:rFonts w:ascii="Times New Roman" w:hAnsi="Times New Roman" w:cs="Times New Roman"/>
          <w:i/>
          <w:lang w:val="en-US"/>
        </w:rPr>
      </w:pPr>
      <w:r w:rsidRPr="00B75B48">
        <w:rPr>
          <w:rFonts w:ascii="Times New Roman" w:hAnsi="Times New Roman" w:cs="Times New Roman"/>
          <w:i/>
          <w:lang w:val="en-US"/>
        </w:rPr>
        <w:t>1.3.2 Empirical pillars – four sectoral case studies</w:t>
      </w:r>
    </w:p>
    <w:p w14:paraId="0E160EE2" w14:textId="512A1485" w:rsidR="00565836" w:rsidRPr="00902DC8" w:rsidRDefault="00642826" w:rsidP="00B75B48">
      <w:pPr>
        <w:keepNext/>
        <w:spacing w:after="120" w:line="24" w:lineRule="atLeast"/>
        <w:rPr>
          <w:rFonts w:ascii="Times New Roman" w:hAnsi="Times New Roman" w:cs="Times New Roman"/>
          <w:lang w:val="en-US"/>
        </w:rPr>
      </w:pPr>
      <w:r w:rsidRPr="00642826">
        <w:rPr>
          <w:rFonts w:ascii="Times New Roman" w:hAnsi="Times New Roman" w:cs="Times New Roman"/>
          <w:lang w:val="en-US"/>
        </w:rPr>
        <w:t xml:space="preserve">Research work in INTRANSIT reflects the interrelated macro, meso and micro levels in a transition analysis. Empirical analysis will be based on detailed studies of four sectors (energy/petroleum, maritime/shipping, bio-economy/aquaculture, and manufacturing, all of which include their supply chains for construction and operation) that are important to the Norwegian economy and whose successful adaptation to green and digital transformation pressures will have major implications for Norwegian value creation potential and employment in coming decades. </w:t>
      </w:r>
      <w:r w:rsidR="004B78C1">
        <w:rPr>
          <w:rFonts w:ascii="Times New Roman" w:hAnsi="Times New Roman" w:cs="Times New Roman"/>
          <w:lang w:val="en-US"/>
        </w:rPr>
        <w:t xml:space="preserve"> Norwegian regions are also specialized within some of these sectors, although the focal sectors are also large and </w:t>
      </w:r>
      <w:r w:rsidR="0051579C">
        <w:rPr>
          <w:rFonts w:ascii="Times New Roman" w:hAnsi="Times New Roman" w:cs="Times New Roman"/>
          <w:lang w:val="en-US"/>
        </w:rPr>
        <w:t xml:space="preserve">also </w:t>
      </w:r>
      <w:r w:rsidR="004B78C1">
        <w:rPr>
          <w:rFonts w:ascii="Times New Roman" w:hAnsi="Times New Roman" w:cs="Times New Roman"/>
          <w:lang w:val="en-US"/>
        </w:rPr>
        <w:t xml:space="preserve">distributed across </w:t>
      </w:r>
      <w:r w:rsidR="0051579C">
        <w:rPr>
          <w:rFonts w:ascii="Times New Roman" w:hAnsi="Times New Roman" w:cs="Times New Roman"/>
          <w:lang w:val="en-US"/>
        </w:rPr>
        <w:t xml:space="preserve">the </w:t>
      </w:r>
      <w:r w:rsidR="004B78C1">
        <w:rPr>
          <w:rFonts w:ascii="Times New Roman" w:hAnsi="Times New Roman" w:cs="Times New Roman"/>
          <w:lang w:val="en-US"/>
        </w:rPr>
        <w:t xml:space="preserve">whole country. </w:t>
      </w:r>
    </w:p>
    <w:p w14:paraId="7F459F2F" w14:textId="2FC711CB" w:rsidR="00565836" w:rsidRPr="00902DC8" w:rsidRDefault="00642826" w:rsidP="00B75B48">
      <w:pPr>
        <w:keepNext/>
        <w:spacing w:after="120" w:line="24" w:lineRule="atLeast"/>
        <w:rPr>
          <w:rFonts w:ascii="Times New Roman" w:hAnsi="Times New Roman" w:cs="Times New Roman"/>
          <w:lang w:val="en-US"/>
        </w:rPr>
      </w:pPr>
      <w:r w:rsidRPr="0094388F">
        <w:rPr>
          <w:rFonts w:ascii="Times New Roman" w:hAnsi="Times New Roman" w:cs="Times New Roman"/>
          <w:b/>
          <w:noProof/>
          <w:color w:val="44546A" w:themeColor="text2"/>
          <w:lang w:eastAsia="nb-NO"/>
        </w:rPr>
        <w:drawing>
          <wp:inline distT="0" distB="0" distL="0" distR="0" wp14:anchorId="56852DFD" wp14:editId="4E422C1C">
            <wp:extent cx="4893733" cy="27527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07092" cy="2760240"/>
                    </a:xfrm>
                    <a:prstGeom prst="rect">
                      <a:avLst/>
                    </a:prstGeom>
                  </pic:spPr>
                </pic:pic>
              </a:graphicData>
            </a:graphic>
          </wp:inline>
        </w:drawing>
      </w:r>
    </w:p>
    <w:p w14:paraId="0DF8A65C" w14:textId="03025B23" w:rsidR="0094388F" w:rsidRPr="00B75B48" w:rsidRDefault="0094388F" w:rsidP="00B75B48">
      <w:pPr>
        <w:spacing w:after="120" w:line="24" w:lineRule="atLeast"/>
        <w:rPr>
          <w:rFonts w:ascii="Times New Roman" w:hAnsi="Times New Roman" w:cs="Times New Roman"/>
          <w:b/>
          <w:color w:val="44546A" w:themeColor="text2"/>
          <w:sz w:val="18"/>
          <w:szCs w:val="18"/>
          <w:lang w:val="en-US"/>
        </w:rPr>
      </w:pPr>
      <w:bookmarkStart w:id="1" w:name="_Ref523913639"/>
      <w:r w:rsidRPr="00B75B48">
        <w:rPr>
          <w:rFonts w:ascii="Times New Roman" w:hAnsi="Times New Roman" w:cs="Times New Roman"/>
          <w:b/>
          <w:color w:val="44546A" w:themeColor="text2"/>
          <w:sz w:val="18"/>
          <w:szCs w:val="18"/>
          <w:lang w:val="en-US"/>
        </w:rPr>
        <w:t>Fig. 1: Research design in INTRANSIT</w:t>
      </w:r>
    </w:p>
    <w:bookmarkEnd w:id="1"/>
    <w:p w14:paraId="60BBEBEE" w14:textId="3596281A" w:rsidR="00B443C1" w:rsidRPr="00B443C1" w:rsidRDefault="00B443C1" w:rsidP="00B75B48">
      <w:pPr>
        <w:spacing w:after="120" w:line="24" w:lineRule="atLeast"/>
        <w:rPr>
          <w:rFonts w:ascii="Times New Roman" w:hAnsi="Times New Roman" w:cs="Times New Roman"/>
          <w:lang w:val="en-US"/>
        </w:rPr>
      </w:pPr>
      <w:r w:rsidRPr="00B443C1">
        <w:rPr>
          <w:rFonts w:ascii="Times New Roman" w:hAnsi="Times New Roman" w:cs="Times New Roman"/>
          <w:lang w:val="en-US"/>
        </w:rPr>
        <w:lastRenderedPageBreak/>
        <w:t xml:space="preserve">The four focal sectors that constitute the empirical backbone in the overall research design are examples of relatively mature industries with established regimes (Wicken, 2009), whereas the general-purpose technology sector ICT cuts across them. As stated previously INTRANSIT differs from conventional transition research in that we do not focus on societal functions (e.g. energy, mobility) but rather on how transformative pressures caused by decline in O&amp;G, meeting grand challenges (e.g. climate change) and digitalization will impact on these sectors that represent vital parts of Norwegian productive capability (Fagerberg &amp; Shrolec, 2017) as well as how and to what extent they will (have to) transform. All four sectors are subject to both green and smart transformation demands, albeit in different ways, and they also have many overlaps. Comparative analysis across these sectors will enhance our understanding of industrial transformation/transitions and the role of policy in facilitating and supporting necessary changes. We will briefly describe the sectors before outlining research streams and tasks in detail.  </w:t>
      </w:r>
    </w:p>
    <w:p w14:paraId="2EE9C878" w14:textId="77777777" w:rsidR="005972D6" w:rsidRDefault="00B443C1" w:rsidP="00B75B48">
      <w:pPr>
        <w:spacing w:after="120" w:line="24" w:lineRule="atLeast"/>
        <w:rPr>
          <w:rFonts w:ascii="Times New Roman" w:hAnsi="Times New Roman" w:cs="Times New Roman"/>
          <w:u w:val="single"/>
          <w:lang w:val="en-US"/>
        </w:rPr>
      </w:pPr>
      <w:r w:rsidRPr="00B75B48">
        <w:rPr>
          <w:rFonts w:ascii="Times New Roman" w:hAnsi="Times New Roman" w:cs="Times New Roman"/>
          <w:b/>
          <w:lang w:val="en-US"/>
        </w:rPr>
        <w:t>Pillar 1: Smart and green energy production - focusing on oil and gas</w:t>
      </w:r>
    </w:p>
    <w:p w14:paraId="2456E7B9" w14:textId="399B2A13" w:rsidR="00B443C1" w:rsidRPr="00B75B48" w:rsidRDefault="00B443C1" w:rsidP="00B75B48">
      <w:pPr>
        <w:spacing w:after="120" w:line="24" w:lineRule="atLeast"/>
        <w:rPr>
          <w:rFonts w:ascii="Times New Roman" w:hAnsi="Times New Roman" w:cs="Times New Roman"/>
          <w:u w:val="single"/>
          <w:lang w:val="en-US"/>
        </w:rPr>
      </w:pPr>
      <w:r w:rsidRPr="00B443C1">
        <w:rPr>
          <w:rFonts w:ascii="Times New Roman" w:hAnsi="Times New Roman" w:cs="Times New Roman"/>
          <w:lang w:val="en-US"/>
        </w:rPr>
        <w:t xml:space="preserve">The petroleum sector faces substantial transformation pressures towards reduced cost-levels, reduced emissions, the broader transition from fossil to renewable energy while also adapting to a more resource-scarce and demanding production context. The sector is affluent, knowledge-intensive and highly globalized (Reve and Sasson, 2012) and has historically invested heavily in research and innovation, including ICT and digital technologies (Thune et al., 2018). Historically, the sector to large extent developed based on resources and capabilities from shipping/maritime competences and hydro-power, whereas current supply chains are multi-sectoral (Thune &amp; Makitie, 2018). This legacy raises optimism in terms of prospects for future restructuring. There has been considerable emphasis on efficiency, standardization and digitalization in recent years, and O&amp;G has been a global front-runner in the use of remote/robotized solutions as well as big data technologies. Increased digitalization is nonetheless important to maintain competitiveness. The "greening" of the O&amp;G sector encompasses a range of initiatives and plans (e.g. CCS, power from shore or from offshore wind farms) and an increased emphasis on natural gas. In a medium- to long-term scenario the O&amp;G industry faces pressures to transform away from fossil fuels altogether and find new growth paths in for example renewable energy or aquaculture  (Mäkitie et al., 2018; Steen and Weaver, 2017; Winther et al., 2017).   </w:t>
      </w:r>
    </w:p>
    <w:p w14:paraId="0AF2A92F" w14:textId="10A9F139" w:rsidR="005972D6" w:rsidRDefault="00B443C1" w:rsidP="00B75B48">
      <w:pPr>
        <w:spacing w:after="120" w:line="24" w:lineRule="atLeast"/>
        <w:rPr>
          <w:rFonts w:ascii="Times New Roman" w:hAnsi="Times New Roman" w:cs="Times New Roman"/>
          <w:u w:val="single"/>
          <w:lang w:val="en-US"/>
        </w:rPr>
      </w:pPr>
      <w:r w:rsidRPr="00B75B48">
        <w:rPr>
          <w:rFonts w:ascii="Times New Roman" w:hAnsi="Times New Roman" w:cs="Times New Roman"/>
          <w:b/>
          <w:lang w:val="en-US"/>
        </w:rPr>
        <w:t>Pillar 2: Smart and green transport - focusing on maritime</w:t>
      </w:r>
      <w:r w:rsidRPr="00B443C1">
        <w:rPr>
          <w:rFonts w:ascii="Times New Roman" w:hAnsi="Times New Roman" w:cs="Times New Roman"/>
          <w:u w:val="single"/>
          <w:lang w:val="en-US"/>
        </w:rPr>
        <w:t xml:space="preserve"> </w:t>
      </w:r>
    </w:p>
    <w:p w14:paraId="35046B04" w14:textId="6297D4C6" w:rsidR="00B443C1" w:rsidRPr="00B443C1" w:rsidRDefault="00B443C1" w:rsidP="00B75B48">
      <w:pPr>
        <w:spacing w:after="120" w:line="24" w:lineRule="atLeast"/>
        <w:rPr>
          <w:rFonts w:ascii="Times New Roman" w:hAnsi="Times New Roman" w:cs="Times New Roman"/>
          <w:lang w:val="en-US"/>
        </w:rPr>
      </w:pPr>
      <w:r w:rsidRPr="00B443C1">
        <w:rPr>
          <w:rFonts w:ascii="Times New Roman" w:hAnsi="Times New Roman" w:cs="Times New Roman"/>
          <w:lang w:val="en-US"/>
        </w:rPr>
        <w:t xml:space="preserve">The transport sector is experiencing a rapid transformation with the introduction of "greener" energy fuels and carriers and also digitalization (e.g. autonomous vehicles and ships). The maritime shipping sector (MSS) is highly internationalized and constitutes (together with O&amp;G and aquaculture) one of Norway's "global knowledge industries" (Reve and Sasson, 2012). The Norwegian fleet is comprised of a high share of advanced vessels whereas domestic service/product suppliers are in the global forefront of technological development for maritime application (Mellbye et al., 2015). This applies both </w:t>
      </w:r>
      <w:r w:rsidRPr="00B443C1">
        <w:rPr>
          <w:rFonts w:ascii="Times New Roman" w:hAnsi="Times New Roman" w:cs="Times New Roman"/>
          <w:lang w:val="en-US"/>
        </w:rPr>
        <w:lastRenderedPageBreak/>
        <w:t>to "green" (Steen, 2018) and "smart" (DNV GL, 2017) technology. In recent decades the offshore O&amp;G industry has articulated strong demand for sophisticated vessels, machinery and solutions (Fagerberg et al., 2009; Reve and Sasson, 2012). A decline in O&amp;G could thus result in diminishing innovation drivers for the maritime sector. In terms of becoming "greener" numerous mainly incremental innovations in design/engineering/equipment have contributed to energy efficiency gains (Rusten, 2010). Most ships still run on fossil fuels whereas a number of different low- or zero-carbon energy technologies (e.g. battery-electric, hydrogen) are in various stages of development and diffusion with public procurement playing a key role in niche stimulation (Bergek et al., 2018). Regarding digitalization there are clear links to sustainability issues (e.g. advanced software for power control systems), and digital technologies are being implemented across the industry (e.g. in engineering and design, operations).</w:t>
      </w:r>
    </w:p>
    <w:p w14:paraId="1EAD88C6" w14:textId="77777777" w:rsidR="005972D6" w:rsidRDefault="00B443C1" w:rsidP="00B75B48">
      <w:pPr>
        <w:spacing w:after="120" w:line="24" w:lineRule="atLeast"/>
        <w:rPr>
          <w:rFonts w:ascii="Times New Roman" w:hAnsi="Times New Roman" w:cs="Times New Roman"/>
          <w:b/>
          <w:lang w:val="en-US"/>
        </w:rPr>
      </w:pPr>
      <w:r w:rsidRPr="00B75B48">
        <w:rPr>
          <w:rFonts w:ascii="Times New Roman" w:hAnsi="Times New Roman" w:cs="Times New Roman"/>
          <w:b/>
          <w:lang w:val="en-US"/>
        </w:rPr>
        <w:t>Pillar 3: Smart and green manufacturing – focusing on process and fabrication</w:t>
      </w:r>
    </w:p>
    <w:p w14:paraId="058A44E2" w14:textId="2BC6058C" w:rsidR="00B443C1" w:rsidRPr="00B443C1" w:rsidRDefault="00B443C1" w:rsidP="00B75B48">
      <w:pPr>
        <w:spacing w:after="120" w:line="24" w:lineRule="atLeast"/>
        <w:rPr>
          <w:rFonts w:ascii="Times New Roman" w:hAnsi="Times New Roman" w:cs="Times New Roman"/>
          <w:lang w:val="en-US"/>
        </w:rPr>
      </w:pPr>
      <w:r w:rsidRPr="00B75B48">
        <w:rPr>
          <w:rFonts w:ascii="Times New Roman" w:hAnsi="Times New Roman" w:cs="Times New Roman"/>
          <w:lang w:val="en-US"/>
        </w:rPr>
        <w:t>The</w:t>
      </w:r>
      <w:r w:rsidRPr="00B443C1">
        <w:rPr>
          <w:rFonts w:ascii="Times New Roman" w:hAnsi="Times New Roman" w:cs="Times New Roman"/>
          <w:u w:val="single"/>
          <w:lang w:val="en-US"/>
        </w:rPr>
        <w:t xml:space="preserve"> </w:t>
      </w:r>
      <w:r w:rsidRPr="00B443C1">
        <w:rPr>
          <w:rFonts w:ascii="Times New Roman" w:hAnsi="Times New Roman" w:cs="Times New Roman"/>
          <w:lang w:val="en-US"/>
        </w:rPr>
        <w:t xml:space="preserve">manufacturing sector constitute a diverse set of industries with their own particular value chains and dynamics. INTRANSIT will cover both fabrication (e.g. furniture, auto parts) and process (e.g. metallurgical) manufacturing industries. Both of these (broad) types face various pressures to become greener (reducing energy use and emissions, implementing 'circle economy' measures) and smarter. Process industries have already seen substantial emission reductions (and production increases) whereas future emission cuts that can ensure continued domestic value creation hinges on implementation of new process technologies and continued attention to energy efficiency (Norsk Industri, 2016). Many process industry firms are now owned by multinational firms. A broader local and national embeddedness of these firms in supplier relations, including R&amp;D relations, would be required to secure growth through new Norwegian green and smart technology with global market potentials. By contrast restructuring in fabrication industries has involved outsourcing of manufacturing and domestic upscaling of design and development. Recently, reshoring of manufacturing has occurred, partly because robotization and automation has improved competitiveness (Lund and Steen, 2018). In new low volume products for industry and infrastructure, particularly those with a heavy ICT hardware and software component, structuring of these new industries depends on voluminous science-based development work and on-site prototyping. Other adaptive strategies include mass customization, combining technologies of high volume automation with technology, logistics, and design adapted to one-off products. In terms of greening, the focus in this industry is on e.g. waste reduction and recycling rather than emission reductions, whereas the introduction of advanced digital technologies is expected to have profound effects on industry dynamics and organization. </w:t>
      </w:r>
    </w:p>
    <w:p w14:paraId="2793ABBC" w14:textId="66CFA83E" w:rsidR="005972D6" w:rsidRDefault="00B443C1" w:rsidP="00B75B48">
      <w:pPr>
        <w:spacing w:after="120" w:line="24" w:lineRule="atLeast"/>
        <w:rPr>
          <w:rFonts w:ascii="Times New Roman" w:hAnsi="Times New Roman" w:cs="Times New Roman"/>
          <w:u w:val="single"/>
          <w:lang w:val="en-US"/>
        </w:rPr>
      </w:pPr>
      <w:r w:rsidRPr="00B75B48">
        <w:rPr>
          <w:rFonts w:ascii="Times New Roman" w:hAnsi="Times New Roman" w:cs="Times New Roman"/>
          <w:b/>
          <w:lang w:val="en-US"/>
        </w:rPr>
        <w:t>Pillar 4: Smart and green bioeconomy - focusing on aquaculture</w:t>
      </w:r>
      <w:r w:rsidRPr="00B443C1">
        <w:rPr>
          <w:rFonts w:ascii="Times New Roman" w:hAnsi="Times New Roman" w:cs="Times New Roman"/>
          <w:u w:val="single"/>
          <w:lang w:val="en-US"/>
        </w:rPr>
        <w:t xml:space="preserve"> </w:t>
      </w:r>
    </w:p>
    <w:p w14:paraId="24815012" w14:textId="35E1840D" w:rsidR="00B443C1" w:rsidRPr="00B443C1" w:rsidRDefault="00B443C1" w:rsidP="00B75B48">
      <w:pPr>
        <w:spacing w:after="120" w:line="24" w:lineRule="atLeast"/>
        <w:rPr>
          <w:rFonts w:ascii="Times New Roman" w:hAnsi="Times New Roman" w:cs="Times New Roman"/>
          <w:lang w:val="en-US"/>
        </w:rPr>
      </w:pPr>
      <w:r w:rsidRPr="00B443C1">
        <w:rPr>
          <w:rFonts w:ascii="Times New Roman" w:hAnsi="Times New Roman" w:cs="Times New Roman"/>
          <w:lang w:val="en-US"/>
        </w:rPr>
        <w:t xml:space="preserve">The value creation prospects from the bioeconomy has gained increasing attention in recent years both globally and nationally (NFD, 2016). Within bioeconomy INTRANSIT will focus on the Norwegian </w:t>
      </w:r>
      <w:r w:rsidRPr="00B443C1">
        <w:rPr>
          <w:rFonts w:ascii="Times New Roman" w:hAnsi="Times New Roman" w:cs="Times New Roman"/>
          <w:lang w:val="en-US"/>
        </w:rPr>
        <w:lastRenderedPageBreak/>
        <w:t xml:space="preserve">aquaculture sector which is expected to grow substantially in coming decades (Reve and Sasson, 2012). Innovations within a range of areas (e.g. feedstocks, pen technology, breeding, vaccines) have allowed for a rapid production increase over a relatively short time period. This growth has however come with various environmental costs and concerns (Osmundsen and Olsen, 2017), especially related to biological and ecological issues such as fish health (e.g. antibiotics, lice) and the overall feedstock resource equation (Trondsen, 2013). More recently some attention is being paid to reducing GHG emissions, e.g.  by implementing power from shore on pens and new energy solutions on vessels. Meeting these challenges while maintaining the ambition to upscale production dramatically in coming decades will require development and diffusion of radical innovations (NFD, 2016). Also in the aquaculture sector digital technologies are expected to have pervasive effects on operations and value chains.  </w:t>
      </w:r>
    </w:p>
    <w:p w14:paraId="2BE95DCB" w14:textId="4D05EE4B" w:rsidR="005972D6" w:rsidRDefault="00B443C1" w:rsidP="00B75B48">
      <w:pPr>
        <w:spacing w:after="120" w:line="24" w:lineRule="atLeast"/>
        <w:rPr>
          <w:rFonts w:ascii="Times New Roman" w:hAnsi="Times New Roman" w:cs="Times New Roman"/>
          <w:i/>
          <w:lang w:val="en-US"/>
        </w:rPr>
      </w:pPr>
      <w:r w:rsidRPr="00B443C1">
        <w:rPr>
          <w:rFonts w:ascii="Times New Roman" w:hAnsi="Times New Roman" w:cs="Times New Roman"/>
          <w:lang w:val="en-US"/>
        </w:rPr>
        <w:t>INTRANSIT researchers will collect and analyze data and compare sectoral development paths, using a multilevel perspective. To allow for a structured comparative approach, data protocols and joint data collection will occur across the four sectoral studies. Analysis will be based on a mixed-methods research design that includes large-scale quantitative analysis of statistical data, sectoral firm level surveys, interviews and documentary analysis. The specific empirical work and analytical tasks performed are described below.  Analytical generalization across and to other sectors and contexts will be a key target for INTRANSIT.</w:t>
      </w:r>
    </w:p>
    <w:p w14:paraId="0629C463" w14:textId="4AD74A20" w:rsidR="00565836" w:rsidRPr="00565836" w:rsidRDefault="00565836" w:rsidP="00B75B48">
      <w:pPr>
        <w:spacing w:after="120" w:line="24" w:lineRule="atLeast"/>
        <w:rPr>
          <w:rFonts w:ascii="Times New Roman" w:hAnsi="Times New Roman" w:cs="Times New Roman"/>
          <w:i/>
          <w:lang w:val="en-US"/>
        </w:rPr>
      </w:pPr>
      <w:r w:rsidRPr="00565836">
        <w:rPr>
          <w:rFonts w:ascii="Times New Roman" w:hAnsi="Times New Roman" w:cs="Times New Roman"/>
          <w:i/>
          <w:lang w:val="en-US"/>
        </w:rPr>
        <w:t>1.3.3 Research streams</w:t>
      </w:r>
    </w:p>
    <w:p w14:paraId="0B5FC251" w14:textId="77777777" w:rsidR="00565836" w:rsidRP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b/>
          <w:lang w:val="en-US"/>
        </w:rPr>
        <w:t>Research stream 1: Mapping transformation pressures</w:t>
      </w:r>
    </w:p>
    <w:p w14:paraId="7F0C9A7C" w14:textId="33918288" w:rsidR="00565836" w:rsidRP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lang w:val="en-US"/>
        </w:rPr>
        <w:t>RS1 addresses the question of "green" and "smart" transformation pressures on focal sectors. This includes how pressures are experienced by actors as well as current and foreseen types and directionality of transformation processes. Understanding transformation pressures and potential future pathways also requires an understanding of historical trajectories of the focal sectors given mechanisms of path dependence in sectoral and systems change. This requires grounding the issue of transformation pressures and pathways in knowledge on the history of key Norwegian i</w:t>
      </w:r>
      <w:r w:rsidR="00D87261">
        <w:rPr>
          <w:rFonts w:ascii="Times New Roman" w:hAnsi="Times New Roman" w:cs="Times New Roman"/>
          <w:lang w:val="en-US"/>
        </w:rPr>
        <w:t xml:space="preserve">ndustrial sectors and regions. </w:t>
      </w:r>
    </w:p>
    <w:p w14:paraId="32E49A9C" w14:textId="785AF6FD" w:rsidR="005972D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u w:val="single"/>
          <w:lang w:val="en-US"/>
        </w:rPr>
        <w:t>Task 1.1: Taking stock</w:t>
      </w:r>
    </w:p>
    <w:p w14:paraId="1C32DDC1" w14:textId="5779CA44" w:rsidR="00565836" w:rsidRPr="00565836" w:rsidRDefault="00565836" w:rsidP="00B75B48">
      <w:pPr>
        <w:spacing w:after="120" w:line="24" w:lineRule="atLeast"/>
        <w:rPr>
          <w:rFonts w:ascii="Times New Roman" w:eastAsia="Times New Roman" w:hAnsi="Times New Roman" w:cs="Times New Roman"/>
          <w:lang w:val="en-US" w:eastAsia="nb-NO"/>
        </w:rPr>
      </w:pPr>
      <w:r w:rsidRPr="00565836">
        <w:rPr>
          <w:rFonts w:ascii="Times New Roman" w:hAnsi="Times New Roman" w:cs="Times New Roman"/>
          <w:lang w:val="en-US"/>
        </w:rPr>
        <w:t xml:space="preserve">A first aim in RS1 will therefore be to establish a solid knowledge foundation for understanding recent and ongoing industrial transformations in Norway. For this we will draw on our comprehensive research experience on innovation and industrial change in Norwegian sectors and regions, including recent and ongoing projects on e.g. the petroleum, manufacturing and maritime sectors. T1.1. will also review the (global) research literature on socio-technical transitions, industrial </w:t>
      </w:r>
      <w:r w:rsidR="004B78C1">
        <w:rPr>
          <w:rFonts w:ascii="Times New Roman" w:hAnsi="Times New Roman" w:cs="Times New Roman"/>
          <w:lang w:val="en-US"/>
        </w:rPr>
        <w:t xml:space="preserve">and regional </w:t>
      </w:r>
      <w:r w:rsidRPr="00565836">
        <w:rPr>
          <w:rFonts w:ascii="Times New Roman" w:hAnsi="Times New Roman" w:cs="Times New Roman"/>
          <w:lang w:val="en-US"/>
        </w:rPr>
        <w:t>transformation</w:t>
      </w:r>
      <w:r w:rsidR="004B78C1">
        <w:rPr>
          <w:rFonts w:ascii="Times New Roman" w:hAnsi="Times New Roman" w:cs="Times New Roman"/>
          <w:lang w:val="en-US"/>
        </w:rPr>
        <w:t xml:space="preserve"> </w:t>
      </w:r>
      <w:r w:rsidRPr="00565836">
        <w:rPr>
          <w:rFonts w:ascii="Times New Roman" w:hAnsi="Times New Roman" w:cs="Times New Roman"/>
          <w:lang w:val="en-US"/>
        </w:rPr>
        <w:t xml:space="preserve">and </w:t>
      </w:r>
      <w:r w:rsidR="0051579C">
        <w:rPr>
          <w:rFonts w:ascii="Times New Roman" w:hAnsi="Times New Roman" w:cs="Times New Roman"/>
          <w:lang w:val="en-US"/>
        </w:rPr>
        <w:t xml:space="preserve">R&amp;I </w:t>
      </w:r>
      <w:r w:rsidRPr="00565836">
        <w:rPr>
          <w:rFonts w:ascii="Times New Roman" w:hAnsi="Times New Roman" w:cs="Times New Roman"/>
          <w:lang w:val="en-US"/>
        </w:rPr>
        <w:t>policy</w:t>
      </w:r>
      <w:r w:rsidR="004B78C1">
        <w:rPr>
          <w:rFonts w:ascii="Times New Roman" w:hAnsi="Times New Roman" w:cs="Times New Roman"/>
          <w:lang w:val="en-US"/>
        </w:rPr>
        <w:t xml:space="preserve"> literature</w:t>
      </w:r>
      <w:r w:rsidRPr="00565836">
        <w:rPr>
          <w:rFonts w:ascii="Times New Roman" w:hAnsi="Times New Roman" w:cs="Times New Roman"/>
          <w:lang w:val="en-US"/>
        </w:rPr>
        <w:t xml:space="preserve"> to provide a SOTA synthesis of </w:t>
      </w:r>
      <w:r w:rsidR="004B78C1">
        <w:rPr>
          <w:rFonts w:ascii="Times New Roman" w:hAnsi="Times New Roman" w:cs="Times New Roman"/>
          <w:lang w:val="en-US"/>
        </w:rPr>
        <w:t xml:space="preserve">the </w:t>
      </w:r>
      <w:r w:rsidRPr="00565836">
        <w:rPr>
          <w:rFonts w:ascii="Times New Roman" w:hAnsi="Times New Roman" w:cs="Times New Roman"/>
          <w:lang w:val="en-US"/>
        </w:rPr>
        <w:t>existing knowledge</w:t>
      </w:r>
      <w:r w:rsidRPr="00565836">
        <w:rPr>
          <w:rFonts w:ascii="Times New Roman" w:eastAsia="Times New Roman" w:hAnsi="Times New Roman" w:cs="Times New Roman"/>
          <w:lang w:val="en-US" w:eastAsia="nb-NO"/>
        </w:rPr>
        <w:t xml:space="preserve">. From this we aim to distill an extended analytical framework that outlines sector- and context-specific factors </w:t>
      </w:r>
      <w:r w:rsidRPr="00565836">
        <w:rPr>
          <w:rFonts w:ascii="Times New Roman" w:eastAsia="Times New Roman" w:hAnsi="Times New Roman" w:cs="Times New Roman"/>
          <w:lang w:val="en-US" w:eastAsia="nb-NO"/>
        </w:rPr>
        <w:lastRenderedPageBreak/>
        <w:t>(key actors, institutions, policies, geographical scales</w:t>
      </w:r>
      <w:r w:rsidR="004B78C1">
        <w:rPr>
          <w:rFonts w:ascii="Times New Roman" w:eastAsia="Times New Roman" w:hAnsi="Times New Roman" w:cs="Times New Roman"/>
          <w:lang w:val="en-US" w:eastAsia="nb-NO"/>
        </w:rPr>
        <w:t xml:space="preserve">, </w:t>
      </w:r>
      <w:r w:rsidRPr="00565836">
        <w:rPr>
          <w:rFonts w:ascii="Times New Roman" w:eastAsia="Times New Roman" w:hAnsi="Times New Roman" w:cs="Times New Roman"/>
          <w:lang w:val="en-US" w:eastAsia="nb-NO"/>
        </w:rPr>
        <w:t>etc.) that affect the w</w:t>
      </w:r>
      <w:r w:rsidR="00D87261">
        <w:rPr>
          <w:rFonts w:ascii="Times New Roman" w:eastAsia="Times New Roman" w:hAnsi="Times New Roman" w:cs="Times New Roman"/>
          <w:lang w:val="en-US" w:eastAsia="nb-NO"/>
        </w:rPr>
        <w:t xml:space="preserve">ay transition pathways unfold. </w:t>
      </w:r>
    </w:p>
    <w:p w14:paraId="5BD1BC2F" w14:textId="77777777" w:rsidR="005972D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u w:val="single"/>
          <w:lang w:val="en-US"/>
        </w:rPr>
        <w:t>Task 1.2: Transformation pressures.</w:t>
      </w:r>
      <w:r w:rsidRPr="00565836">
        <w:rPr>
          <w:rFonts w:ascii="Times New Roman" w:hAnsi="Times New Roman" w:cs="Times New Roman"/>
          <w:lang w:val="en-US"/>
        </w:rPr>
        <w:t xml:space="preserve"> </w:t>
      </w:r>
    </w:p>
    <w:p w14:paraId="3EF12C9E" w14:textId="630FA9AA" w:rsid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lang w:val="en-US"/>
        </w:rPr>
        <w:t>This task will focus on the four focal sectors outlined previously, major transformation pressures and how these are perceived by key actors, and also assess current types and directions of transition pathways (based e.g. on prevalence of niche activities). For this we will draw on existing documentary evidence (prior research, industry roadmaps and reports) and participate in events (seminars, conferences) organized by industry and/or public actors. We will also invite industry experts and representatives from business organizations</w:t>
      </w:r>
      <w:r w:rsidR="00830313">
        <w:rPr>
          <w:rFonts w:ascii="Times New Roman" w:hAnsi="Times New Roman" w:cs="Times New Roman"/>
          <w:lang w:val="en-US"/>
        </w:rPr>
        <w:t>, clusters</w:t>
      </w:r>
      <w:r w:rsidRPr="00565836">
        <w:rPr>
          <w:rFonts w:ascii="Times New Roman" w:hAnsi="Times New Roman" w:cs="Times New Roman"/>
          <w:lang w:val="en-US"/>
        </w:rPr>
        <w:t xml:space="preserve"> and policy-making bodies</w:t>
      </w:r>
      <w:r w:rsidR="0051579C">
        <w:rPr>
          <w:rFonts w:ascii="Times New Roman" w:hAnsi="Times New Roman" w:cs="Times New Roman"/>
          <w:lang w:val="en-US"/>
        </w:rPr>
        <w:t xml:space="preserve"> </w:t>
      </w:r>
      <w:r w:rsidR="00830313">
        <w:rPr>
          <w:rFonts w:ascii="Times New Roman" w:hAnsi="Times New Roman" w:cs="Times New Roman"/>
          <w:lang w:val="en-US"/>
        </w:rPr>
        <w:t>(national and regional)</w:t>
      </w:r>
      <w:r w:rsidRPr="00565836">
        <w:rPr>
          <w:rFonts w:ascii="Times New Roman" w:hAnsi="Times New Roman" w:cs="Times New Roman"/>
          <w:lang w:val="en-US"/>
        </w:rPr>
        <w:t xml:space="preserve"> to take part in a foresight study to assess current status and perceptions of future developments. In addition we will employ novel data-mining approaches to study industry-wide attention to transformation pressures and directionality, inspired by the dialectical issue lifecycle </w:t>
      </w:r>
      <w:r w:rsidR="00D87261">
        <w:rPr>
          <w:rFonts w:ascii="Times New Roman" w:hAnsi="Times New Roman" w:cs="Times New Roman"/>
          <w:lang w:val="en-US"/>
        </w:rPr>
        <w:t xml:space="preserve">method (Geels and Penna, 2012) </w:t>
      </w:r>
    </w:p>
    <w:p w14:paraId="04A410AB" w14:textId="77777777" w:rsidR="00D87261" w:rsidRPr="00902DC8" w:rsidRDefault="00D87261" w:rsidP="00B75B48">
      <w:pPr>
        <w:spacing w:after="120" w:line="24" w:lineRule="atLeast"/>
        <w:rPr>
          <w:rFonts w:ascii="Times New Roman" w:hAnsi="Times New Roman" w:cs="Times New Roman"/>
          <w:lang w:val="en-US"/>
        </w:rPr>
      </w:pPr>
    </w:p>
    <w:p w14:paraId="45497D9E" w14:textId="77777777" w:rsidR="00565836" w:rsidRP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b/>
          <w:lang w:val="en-US"/>
        </w:rPr>
        <w:t xml:space="preserve">Research </w:t>
      </w:r>
      <w:r w:rsidRPr="00902DC8">
        <w:rPr>
          <w:rFonts w:ascii="Times New Roman" w:hAnsi="Times New Roman" w:cs="Times New Roman"/>
          <w:b/>
          <w:lang w:val="en-US"/>
        </w:rPr>
        <w:t>stream 2: Industrial t</w:t>
      </w:r>
      <w:r w:rsidRPr="00565836">
        <w:rPr>
          <w:rFonts w:ascii="Times New Roman" w:hAnsi="Times New Roman" w:cs="Times New Roman"/>
          <w:b/>
          <w:lang w:val="en-US"/>
        </w:rPr>
        <w:t>ransformation processes across four sectors</w:t>
      </w:r>
    </w:p>
    <w:p w14:paraId="4F529AF8" w14:textId="23E4E3FC" w:rsidR="00565836" w:rsidRP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lang w:val="en-US"/>
        </w:rPr>
        <w:t>RS2 focuses on how focal sectors react to transformation pressures identified in RS1 while taking into account context conditions (e.g. knowledge infrastructure, value chain organization, policy, natural resources, regional factors). A main aim of RS2 is to pursue cross-sector comparative analysis across the four focal sectors u</w:t>
      </w:r>
      <w:r w:rsidR="00D87261">
        <w:rPr>
          <w:rFonts w:ascii="Times New Roman" w:hAnsi="Times New Roman" w:cs="Times New Roman"/>
          <w:lang w:val="en-US"/>
        </w:rPr>
        <w:t>sing transition pathway theory.</w:t>
      </w:r>
    </w:p>
    <w:p w14:paraId="0C40F9CD" w14:textId="77777777" w:rsidR="005972D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u w:val="single"/>
          <w:lang w:val="en-US"/>
        </w:rPr>
        <w:t>Task 2.1. Comparative sector pathway analysis.</w:t>
      </w:r>
      <w:r w:rsidRPr="00565836">
        <w:rPr>
          <w:rFonts w:ascii="Times New Roman" w:hAnsi="Times New Roman" w:cs="Times New Roman"/>
          <w:lang w:val="en-US"/>
        </w:rPr>
        <w:t xml:space="preserve"> </w:t>
      </w:r>
    </w:p>
    <w:p w14:paraId="1226E5D4" w14:textId="7651687E" w:rsidR="00565836" w:rsidRP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lang w:val="en-US"/>
        </w:rPr>
        <w:t xml:space="preserve">This task includes mapping sector regimes, promising emergent niches, and their interplay over time including key actors, key industrial networks, technology value chains, institutions, and spatial distribution of activities in the four sectors described above. Mapping transition pathways in each sector will be done using two empirical strategies – one focusing on regime changes and the second one on niches: 1) </w:t>
      </w:r>
      <w:r w:rsidRPr="00902DC8">
        <w:rPr>
          <w:rFonts w:ascii="Times New Roman" w:hAnsi="Times New Roman" w:cs="Times New Roman"/>
          <w:lang w:val="en-US"/>
        </w:rPr>
        <w:t>We will use event history analysis focusing on recent history (last 15 years) to understand developments in actor compositions, key technological developments (and scientific developments underpinning introduction and diffusion of new technologies) and key institutional developments, within each focal sector</w:t>
      </w:r>
      <w:r w:rsidR="00136D5C">
        <w:rPr>
          <w:rFonts w:ascii="Times New Roman" w:hAnsi="Times New Roman" w:cs="Times New Roman"/>
          <w:lang w:val="en-US"/>
        </w:rPr>
        <w:t xml:space="preserve"> </w:t>
      </w:r>
      <w:r w:rsidR="0051579C">
        <w:rPr>
          <w:rFonts w:ascii="Times New Roman" w:hAnsi="Times New Roman" w:cs="Times New Roman"/>
          <w:lang w:val="en-US"/>
        </w:rPr>
        <w:t xml:space="preserve">and </w:t>
      </w:r>
      <w:r w:rsidR="00136D5C">
        <w:rPr>
          <w:rFonts w:ascii="Times New Roman" w:hAnsi="Times New Roman" w:cs="Times New Roman"/>
          <w:lang w:val="en-US"/>
        </w:rPr>
        <w:t xml:space="preserve">across different </w:t>
      </w:r>
      <w:r w:rsidR="0051579C">
        <w:rPr>
          <w:rFonts w:ascii="Times New Roman" w:hAnsi="Times New Roman" w:cs="Times New Roman"/>
          <w:lang w:val="en-US"/>
        </w:rPr>
        <w:t xml:space="preserve">geographical scales </w:t>
      </w:r>
      <w:r w:rsidRPr="00902DC8">
        <w:rPr>
          <w:rFonts w:ascii="Times New Roman" w:hAnsi="Times New Roman" w:cs="Times New Roman"/>
          <w:lang w:val="en-US"/>
        </w:rPr>
        <w:t>. The event history analysis will rely on documentary data, available statistical data and interview</w:t>
      </w:r>
      <w:r w:rsidRPr="00565836">
        <w:rPr>
          <w:rFonts w:ascii="Times New Roman" w:hAnsi="Times New Roman" w:cs="Times New Roman"/>
          <w:lang w:val="en-US"/>
        </w:rPr>
        <w:t xml:space="preserve">s with industry experts in each sector. 2) The second approach is to study the emergence and growth of novel niches (market and/or technological) within each sector and analyze how such niches relate to established regimes </w:t>
      </w:r>
      <w:r w:rsidR="00136D5C">
        <w:rPr>
          <w:rFonts w:ascii="Times New Roman" w:hAnsi="Times New Roman" w:cs="Times New Roman"/>
          <w:lang w:val="en-US"/>
        </w:rPr>
        <w:t xml:space="preserve">and geographical context </w:t>
      </w:r>
      <w:r w:rsidRPr="00565836">
        <w:rPr>
          <w:rFonts w:ascii="Times New Roman" w:hAnsi="Times New Roman" w:cs="Times New Roman"/>
          <w:lang w:val="en-US"/>
        </w:rPr>
        <w:t>within each sector</w:t>
      </w:r>
      <w:r w:rsidR="002F1685">
        <w:rPr>
          <w:rFonts w:ascii="Times New Roman" w:hAnsi="Times New Roman" w:cs="Times New Roman"/>
          <w:lang w:val="en-US"/>
        </w:rPr>
        <w:t xml:space="preserve"> (Bergek et al., 2015)</w:t>
      </w:r>
      <w:r w:rsidRPr="00565836">
        <w:rPr>
          <w:rFonts w:ascii="Times New Roman" w:hAnsi="Times New Roman" w:cs="Times New Roman"/>
          <w:lang w:val="en-US"/>
        </w:rPr>
        <w:t xml:space="preserve">. This analysis will be based on mapping activities in 1.1 and 2.1, and by surveys to samples of firms in the different </w:t>
      </w:r>
      <w:r w:rsidR="00AF267F">
        <w:rPr>
          <w:rFonts w:ascii="Times New Roman" w:hAnsi="Times New Roman" w:cs="Times New Roman"/>
          <w:lang w:val="en-US"/>
        </w:rPr>
        <w:t xml:space="preserve">focal </w:t>
      </w:r>
      <w:r w:rsidRPr="00565836">
        <w:rPr>
          <w:rFonts w:ascii="Times New Roman" w:hAnsi="Times New Roman" w:cs="Times New Roman"/>
          <w:lang w:val="en-US"/>
        </w:rPr>
        <w:t>sectors, performed in collaboration with industry an</w:t>
      </w:r>
      <w:r w:rsidR="00D87261">
        <w:rPr>
          <w:rFonts w:ascii="Times New Roman" w:hAnsi="Times New Roman" w:cs="Times New Roman"/>
          <w:lang w:val="en-US"/>
        </w:rPr>
        <w:t xml:space="preserve">d/or cluster organizations.    </w:t>
      </w:r>
    </w:p>
    <w:p w14:paraId="38A7C0CD" w14:textId="77777777" w:rsidR="005972D6" w:rsidRDefault="00565836" w:rsidP="00B75B48">
      <w:pPr>
        <w:spacing w:after="120" w:line="24" w:lineRule="atLeast"/>
        <w:rPr>
          <w:rFonts w:ascii="Times New Roman" w:hAnsi="Times New Roman" w:cs="Times New Roman"/>
          <w:b/>
          <w:lang w:val="en-US"/>
        </w:rPr>
      </w:pPr>
      <w:r w:rsidRPr="00565836">
        <w:rPr>
          <w:rFonts w:ascii="Times New Roman" w:hAnsi="Times New Roman" w:cs="Times New Roman"/>
          <w:u w:val="single"/>
          <w:lang w:val="en-US"/>
        </w:rPr>
        <w:t>Task 2.2 Case studies of regime-niche interactions.</w:t>
      </w:r>
      <w:r w:rsidRPr="00565836">
        <w:rPr>
          <w:rFonts w:ascii="Times New Roman" w:hAnsi="Times New Roman" w:cs="Times New Roman"/>
          <w:b/>
          <w:lang w:val="en-US"/>
        </w:rPr>
        <w:t xml:space="preserve"> </w:t>
      </w:r>
    </w:p>
    <w:p w14:paraId="663F1D9E" w14:textId="3451866B" w:rsidR="00565836" w:rsidRP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lang w:val="en-US"/>
        </w:rPr>
        <w:lastRenderedPageBreak/>
        <w:t>To gain deeper knowledge on the issue of regime-niche interactions, and the issue of diversification and resource recycling in transitions, task 2.2 will identify and analyze cases of diversification and exchange in and across the focal sectors as an approach to study regime-niche interactions. Doing so, we will also pay attention to the spatial contexts in which such activities occur</w:t>
      </w:r>
      <w:r w:rsidR="00136D5C">
        <w:rPr>
          <w:rFonts w:ascii="Times New Roman" w:hAnsi="Times New Roman" w:cs="Times New Roman"/>
          <w:lang w:val="en-US"/>
        </w:rPr>
        <w:t>, given that different regional contexts provide different conditions for such interactions</w:t>
      </w:r>
      <w:r w:rsidRPr="00565836">
        <w:rPr>
          <w:rFonts w:ascii="Times New Roman" w:hAnsi="Times New Roman" w:cs="Times New Roman"/>
          <w:lang w:val="en-US"/>
        </w:rPr>
        <w:t xml:space="preserve">. This will extend work already performed by the team within areas such as O&amp;G-offshore wind and O&amp;G-marine industry interactions and novel uses of marine infrastructures (Steen &amp; </w:t>
      </w:r>
      <w:r w:rsidR="00D87261">
        <w:rPr>
          <w:rFonts w:ascii="Times New Roman" w:hAnsi="Times New Roman" w:cs="Times New Roman"/>
          <w:lang w:val="en-US"/>
        </w:rPr>
        <w:t xml:space="preserve">Weaver, </w:t>
      </w:r>
      <w:r w:rsidR="00B713E9">
        <w:rPr>
          <w:rFonts w:ascii="Times New Roman" w:hAnsi="Times New Roman" w:cs="Times New Roman"/>
          <w:lang w:val="en-US"/>
        </w:rPr>
        <w:t xml:space="preserve">2017; </w:t>
      </w:r>
      <w:r w:rsidR="00D87261">
        <w:rPr>
          <w:rFonts w:ascii="Times New Roman" w:hAnsi="Times New Roman" w:cs="Times New Roman"/>
          <w:lang w:val="en-US"/>
        </w:rPr>
        <w:t xml:space="preserve">Makitie, et al. 2018). </w:t>
      </w:r>
    </w:p>
    <w:p w14:paraId="6394B100" w14:textId="6DCA06D3" w:rsidR="005972D6" w:rsidRDefault="00FE475F" w:rsidP="00B75B48">
      <w:pPr>
        <w:spacing w:after="0" w:line="24" w:lineRule="atLeast"/>
        <w:rPr>
          <w:rFonts w:ascii="Times New Roman" w:hAnsi="Times New Roman" w:cs="Times New Roman"/>
          <w:lang w:val="en-US"/>
        </w:rPr>
      </w:pPr>
      <w:r>
        <w:rPr>
          <w:rFonts w:ascii="Times New Roman" w:hAnsi="Times New Roman" w:cs="Times New Roman"/>
          <w:u w:val="single"/>
          <w:lang w:val="en-US"/>
        </w:rPr>
        <w:t>Task 2.3. Analysis of implications for value creation and capture.</w:t>
      </w:r>
      <w:r>
        <w:rPr>
          <w:rFonts w:ascii="Times New Roman" w:hAnsi="Times New Roman" w:cs="Times New Roman"/>
          <w:lang w:val="en-US"/>
        </w:rPr>
        <w:t xml:space="preserve"> </w:t>
      </w:r>
    </w:p>
    <w:p w14:paraId="1ABC7E1E" w14:textId="2C22A927" w:rsidR="00FE475F" w:rsidRDefault="00FE475F" w:rsidP="00B75B48">
      <w:pPr>
        <w:spacing w:after="0" w:line="24" w:lineRule="atLeast"/>
        <w:rPr>
          <w:rFonts w:ascii="Times New Roman" w:hAnsi="Times New Roman" w:cs="Times New Roman"/>
          <w:sz w:val="24"/>
          <w:szCs w:val="24"/>
          <w:lang w:val="en-US"/>
        </w:rPr>
      </w:pPr>
      <w:r>
        <w:rPr>
          <w:rFonts w:ascii="Times New Roman" w:hAnsi="Times New Roman" w:cs="Times New Roman"/>
          <w:lang w:val="en-US"/>
        </w:rPr>
        <w:t>By employing a global production network approach this task explores how and to what extent the transformation processes observed in tasks 2.1-2.2 as well as other research streams generate changes in the spatial (where economic activities are located), structural (the composition of firm types e.g. in a given sector), and functional (the nature of firms' economic activities) patterns of industries. A key focus will be on the implications of both green and smart transformation on processes of</w:t>
      </w:r>
      <w:r w:rsidR="002F1685">
        <w:rPr>
          <w:rFonts w:ascii="Times New Roman" w:hAnsi="Times New Roman" w:cs="Times New Roman"/>
          <w:lang w:val="en-US"/>
        </w:rPr>
        <w:t xml:space="preserve"> </w:t>
      </w:r>
      <w:r>
        <w:rPr>
          <w:rFonts w:ascii="Times New Roman" w:hAnsi="Times New Roman" w:cs="Times New Roman"/>
          <w:lang w:val="en-US"/>
        </w:rPr>
        <w:t>value creation and capture in different sectors and regions</w:t>
      </w:r>
      <w:r w:rsidR="00136D5C">
        <w:rPr>
          <w:rFonts w:ascii="Times New Roman" w:hAnsi="Times New Roman" w:cs="Times New Roman"/>
          <w:lang w:val="en-US"/>
        </w:rPr>
        <w:t>, as evidenced e.g. by firm value chain upgrading and changes in regional employment</w:t>
      </w:r>
      <w:r>
        <w:rPr>
          <w:rFonts w:ascii="Times New Roman" w:hAnsi="Times New Roman" w:cs="Times New Roman"/>
          <w:lang w:val="en-US"/>
        </w:rPr>
        <w:t xml:space="preserve">. The task will be based primarily on qualitative data derived from interviews with both 'lead firms' and their suppliers in the focal sectors, and survey data collected in task 2.1. </w:t>
      </w:r>
    </w:p>
    <w:p w14:paraId="4C3F1200" w14:textId="18E198F7" w:rsidR="00FE475F" w:rsidRDefault="00FE475F" w:rsidP="00B75B48">
      <w:pPr>
        <w:pStyle w:val="CommentText"/>
        <w:spacing w:line="24" w:lineRule="atLeast"/>
        <w:rPr>
          <w:lang w:val="en-US"/>
        </w:rPr>
      </w:pPr>
      <w:r>
        <w:rPr>
          <w:lang w:val="en-US"/>
        </w:rPr>
        <w:t xml:space="preserve"> </w:t>
      </w:r>
    </w:p>
    <w:p w14:paraId="2A768D97" w14:textId="77777777" w:rsidR="00565836" w:rsidRPr="00565836" w:rsidDel="005A3746" w:rsidRDefault="00565836" w:rsidP="00B75B48">
      <w:pPr>
        <w:spacing w:after="120" w:line="24" w:lineRule="atLeast"/>
        <w:rPr>
          <w:rFonts w:ascii="Times New Roman" w:hAnsi="Times New Roman" w:cs="Times New Roman"/>
          <w:b/>
          <w:lang w:val="en-US"/>
        </w:rPr>
      </w:pPr>
      <w:r w:rsidRPr="00565836">
        <w:rPr>
          <w:rFonts w:ascii="Times New Roman" w:hAnsi="Times New Roman" w:cs="Times New Roman"/>
          <w:b/>
          <w:lang w:val="en-US"/>
        </w:rPr>
        <w:t>Research stream 3</w:t>
      </w:r>
      <w:r w:rsidRPr="00565836" w:rsidDel="005A3746">
        <w:rPr>
          <w:rFonts w:ascii="Times New Roman" w:hAnsi="Times New Roman" w:cs="Times New Roman"/>
          <w:b/>
          <w:lang w:val="en-US"/>
        </w:rPr>
        <w:t>: Incumbents</w:t>
      </w:r>
      <w:r w:rsidRPr="00565836">
        <w:rPr>
          <w:rFonts w:ascii="Times New Roman" w:hAnsi="Times New Roman" w:cs="Times New Roman"/>
          <w:b/>
          <w:lang w:val="en-US"/>
        </w:rPr>
        <w:t xml:space="preserve">, </w:t>
      </w:r>
      <w:r w:rsidRPr="00565836" w:rsidDel="005A3746">
        <w:rPr>
          <w:rFonts w:ascii="Times New Roman" w:hAnsi="Times New Roman" w:cs="Times New Roman"/>
          <w:b/>
          <w:lang w:val="en-US"/>
        </w:rPr>
        <w:t xml:space="preserve">entrepreneurs </w:t>
      </w:r>
      <w:r w:rsidRPr="00565836">
        <w:rPr>
          <w:rFonts w:ascii="Times New Roman" w:hAnsi="Times New Roman" w:cs="Times New Roman"/>
          <w:b/>
          <w:lang w:val="en-US"/>
        </w:rPr>
        <w:t xml:space="preserve">and </w:t>
      </w:r>
      <w:r w:rsidRPr="00565836" w:rsidDel="005A3746">
        <w:rPr>
          <w:rFonts w:ascii="Times New Roman" w:hAnsi="Times New Roman" w:cs="Times New Roman"/>
          <w:b/>
          <w:lang w:val="en-US"/>
        </w:rPr>
        <w:t>interaction</w:t>
      </w:r>
      <w:r w:rsidRPr="00565836">
        <w:rPr>
          <w:rFonts w:ascii="Times New Roman" w:hAnsi="Times New Roman" w:cs="Times New Roman"/>
          <w:b/>
          <w:lang w:val="en-US"/>
        </w:rPr>
        <w:t xml:space="preserve"> </w:t>
      </w:r>
    </w:p>
    <w:p w14:paraId="46669E1C" w14:textId="1D57784C" w:rsidR="00565836" w:rsidRP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lang w:val="en-US"/>
        </w:rPr>
        <w:t xml:space="preserve">RS3 </w:t>
      </w:r>
      <w:r w:rsidRPr="00565836" w:rsidDel="005A3746">
        <w:rPr>
          <w:rFonts w:ascii="Times New Roman" w:hAnsi="Times New Roman" w:cs="Times New Roman"/>
          <w:lang w:val="en-US"/>
        </w:rPr>
        <w:t xml:space="preserve">addresses </w:t>
      </w:r>
      <w:r w:rsidRPr="00565836">
        <w:rPr>
          <w:rFonts w:ascii="Times New Roman" w:hAnsi="Times New Roman" w:cs="Times New Roman"/>
          <w:lang w:val="en-US"/>
        </w:rPr>
        <w:t>the organizational perspective in transformation processes by studying firm-level strategies and behaviors</w:t>
      </w:r>
      <w:r w:rsidRPr="00565836" w:rsidDel="005A3746">
        <w:rPr>
          <w:rFonts w:ascii="Times New Roman" w:hAnsi="Times New Roman" w:cs="Times New Roman"/>
          <w:lang w:val="en-US"/>
        </w:rPr>
        <w:t xml:space="preserve"> in relation to the pending sustainability transition</w:t>
      </w:r>
      <w:r w:rsidRPr="00565836">
        <w:rPr>
          <w:rFonts w:ascii="Times New Roman" w:hAnsi="Times New Roman" w:cs="Times New Roman"/>
          <w:lang w:val="en-US"/>
        </w:rPr>
        <w:t>.</w:t>
      </w:r>
      <w:r w:rsidRPr="00565836" w:rsidDel="005A3746">
        <w:rPr>
          <w:rFonts w:ascii="Times New Roman" w:hAnsi="Times New Roman" w:cs="Times New Roman"/>
          <w:lang w:val="en-US"/>
        </w:rPr>
        <w:t xml:space="preserve"> </w:t>
      </w:r>
      <w:r w:rsidRPr="00565836">
        <w:rPr>
          <w:rFonts w:ascii="Times New Roman" w:hAnsi="Times New Roman" w:cs="Times New Roman"/>
          <w:lang w:val="en-US"/>
        </w:rPr>
        <w:t xml:space="preserve">RS3 aims at acquiring fundamental theoretical and empirical knowledge on the roles and relationships of incumbents and new entrants, their interactions, and the role of digital technologies in enabling or facilitating such collaborations. </w:t>
      </w:r>
      <w:r w:rsidR="00FE475F">
        <w:rPr>
          <w:rFonts w:ascii="Times New Roman" w:hAnsi="Times New Roman" w:cs="Times New Roman"/>
          <w:lang w:val="en-US"/>
        </w:rPr>
        <w:t xml:space="preserve">This stream complements the </w:t>
      </w:r>
      <w:r w:rsidRPr="00565836">
        <w:rPr>
          <w:rFonts w:ascii="Times New Roman" w:hAnsi="Times New Roman" w:cs="Times New Roman"/>
          <w:lang w:val="en-US"/>
        </w:rPr>
        <w:t xml:space="preserve">system-oriented analysis in RS2, </w:t>
      </w:r>
      <w:r w:rsidR="00FE475F">
        <w:rPr>
          <w:rFonts w:ascii="Times New Roman" w:hAnsi="Times New Roman" w:cs="Times New Roman"/>
          <w:lang w:val="en-US"/>
        </w:rPr>
        <w:t>by f</w:t>
      </w:r>
      <w:r w:rsidRPr="00565836">
        <w:rPr>
          <w:rFonts w:ascii="Times New Roman" w:hAnsi="Times New Roman" w:cs="Times New Roman"/>
          <w:lang w:val="en-US"/>
        </w:rPr>
        <w:t>ocus</w:t>
      </w:r>
      <w:r w:rsidR="00FE475F">
        <w:rPr>
          <w:rFonts w:ascii="Times New Roman" w:hAnsi="Times New Roman" w:cs="Times New Roman"/>
          <w:lang w:val="en-US"/>
        </w:rPr>
        <w:t>ing</w:t>
      </w:r>
      <w:r w:rsidRPr="00565836">
        <w:rPr>
          <w:rFonts w:ascii="Times New Roman" w:hAnsi="Times New Roman" w:cs="Times New Roman"/>
          <w:lang w:val="en-US"/>
        </w:rPr>
        <w:t xml:space="preserve"> on the agents, their</w:t>
      </w:r>
      <w:r w:rsidR="00D87261">
        <w:rPr>
          <w:rFonts w:ascii="Times New Roman" w:hAnsi="Times New Roman" w:cs="Times New Roman"/>
          <w:lang w:val="en-US"/>
        </w:rPr>
        <w:t xml:space="preserve"> behaviors and interactions.   </w:t>
      </w:r>
    </w:p>
    <w:p w14:paraId="0A53C946" w14:textId="77777777" w:rsidR="005972D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u w:val="single"/>
          <w:lang w:val="en-US"/>
        </w:rPr>
        <w:t>Task 3.1. Analysis of incumbent firm behavior and strategies.</w:t>
      </w:r>
      <w:r w:rsidRPr="00565836">
        <w:rPr>
          <w:rFonts w:ascii="Times New Roman" w:hAnsi="Times New Roman" w:cs="Times New Roman"/>
          <w:lang w:val="en-US"/>
        </w:rPr>
        <w:t xml:space="preserve"> </w:t>
      </w:r>
    </w:p>
    <w:p w14:paraId="6416450F" w14:textId="1CDAA0B4" w:rsidR="00565836" w:rsidRP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lang w:val="en-US"/>
        </w:rPr>
        <w:t>This task will conduct in-depth process studies</w:t>
      </w:r>
      <w:r w:rsidRPr="00565836" w:rsidDel="005A3746">
        <w:rPr>
          <w:rFonts w:ascii="Times New Roman" w:hAnsi="Times New Roman" w:cs="Times New Roman"/>
          <w:lang w:val="en-US"/>
        </w:rPr>
        <w:t xml:space="preserve"> of how and why </w:t>
      </w:r>
      <w:r w:rsidRPr="00565836">
        <w:rPr>
          <w:rFonts w:ascii="Times New Roman" w:hAnsi="Times New Roman" w:cs="Times New Roman"/>
          <w:lang w:val="en-US"/>
        </w:rPr>
        <w:t xml:space="preserve">established </w:t>
      </w:r>
      <w:r w:rsidRPr="00565836" w:rsidDel="005A3746">
        <w:rPr>
          <w:rFonts w:ascii="Times New Roman" w:hAnsi="Times New Roman" w:cs="Times New Roman"/>
          <w:lang w:val="en-US"/>
        </w:rPr>
        <w:t xml:space="preserve">firms </w:t>
      </w:r>
      <w:r w:rsidRPr="00565836">
        <w:rPr>
          <w:rFonts w:ascii="Times New Roman" w:hAnsi="Times New Roman" w:cs="Times New Roman"/>
          <w:lang w:val="en-US"/>
        </w:rPr>
        <w:t xml:space="preserve">(incumbents) </w:t>
      </w:r>
      <w:r w:rsidRPr="00565836" w:rsidDel="005A3746">
        <w:rPr>
          <w:rFonts w:ascii="Times New Roman" w:hAnsi="Times New Roman" w:cs="Times New Roman"/>
          <w:lang w:val="en-US"/>
        </w:rPr>
        <w:t>develop particular strategies for meeting transformation pressures including the degree and direction of firm</w:t>
      </w:r>
      <w:r w:rsidRPr="00565836">
        <w:rPr>
          <w:rFonts w:ascii="Times New Roman" w:hAnsi="Times New Roman" w:cs="Times New Roman"/>
          <w:lang w:val="en-US"/>
        </w:rPr>
        <w:t xml:space="preserve">-level changes, </w:t>
      </w:r>
      <w:r w:rsidRPr="00565836" w:rsidDel="005A3746">
        <w:rPr>
          <w:rFonts w:ascii="Times New Roman" w:hAnsi="Times New Roman" w:cs="Times New Roman"/>
          <w:lang w:val="en-US"/>
        </w:rPr>
        <w:t>but also the rationale and strategies of de novo entrants and how these interact with incumbent firms.</w:t>
      </w:r>
      <w:r w:rsidRPr="00565836">
        <w:rPr>
          <w:rFonts w:ascii="Times New Roman" w:hAnsi="Times New Roman" w:cs="Times New Roman"/>
          <w:lang w:val="en-US"/>
        </w:rPr>
        <w:t xml:space="preserve"> Identification of specific case firms will be identified through the mapping work in RS1 and sector studies in RS2. This task will draw on interviews and documentary data on firm behavior, their investment decisions, and their strategic direction.  </w:t>
      </w:r>
    </w:p>
    <w:p w14:paraId="6FC5AA23" w14:textId="77777777" w:rsidR="005972D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u w:val="single"/>
          <w:lang w:val="en-US"/>
        </w:rPr>
        <w:t>Task 3.2 Analysis of incumbent-entrepreneur interactions.</w:t>
      </w:r>
      <w:r w:rsidRPr="00565836">
        <w:rPr>
          <w:rFonts w:ascii="Times New Roman" w:hAnsi="Times New Roman" w:cs="Times New Roman"/>
          <w:lang w:val="en-US"/>
        </w:rPr>
        <w:t xml:space="preserve"> </w:t>
      </w:r>
    </w:p>
    <w:p w14:paraId="45644E07" w14:textId="06F13D34" w:rsidR="00565836" w:rsidRP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lang w:val="en-US"/>
        </w:rPr>
        <w:lastRenderedPageBreak/>
        <w:t>While research on the management of innovation and technology has highlighted the many challenges that incumbent firms face as they seek to navigate technological transitions, little is known about how incumbents and entrants collaborate during periods of transitions, and what higher-level outcomes of such collaborations are for pathways towards green innovation. This task focuses on identifying and mapping collaborative efforts between incumbents and entrants during periods of transition across the four focal sectors. This task will perform a large-scale data collection effort of incumbent-entrant collaborations across the focal sectors (and other Norwegian sectors, incl. ICT) to better understand the role of collaboration and potential transfer of knowledge and expertise between incumbents and firms in emerging niches.  The task will be performed by using available data sources on R&amp;D and innovation collaboration</w:t>
      </w:r>
      <w:r w:rsidRPr="00902DC8">
        <w:rPr>
          <w:rFonts w:ascii="Times New Roman" w:hAnsi="Times New Roman" w:cs="Times New Roman"/>
          <w:lang w:val="en-US"/>
        </w:rPr>
        <w:t>s (as described under 5.2), as well as collecting and analyzing data applying novel “big data” research tools, including extracting and statistically analyzing relevant data on e.g. firm partnerships and mergers and acquis</w:t>
      </w:r>
      <w:r w:rsidRPr="00565836">
        <w:rPr>
          <w:rFonts w:ascii="Times New Roman" w:hAnsi="Times New Roman" w:cs="Times New Roman"/>
          <w:lang w:val="en-US"/>
        </w:rPr>
        <w:t xml:space="preserve">itions from reports of private and public organizations, industry associations, press releases, and industry magazines. </w:t>
      </w:r>
    </w:p>
    <w:p w14:paraId="34124CDE" w14:textId="77777777" w:rsidR="00565836" w:rsidRPr="00565836" w:rsidRDefault="00565836" w:rsidP="00B75B48">
      <w:pPr>
        <w:spacing w:after="120" w:line="24" w:lineRule="atLeast"/>
        <w:rPr>
          <w:rFonts w:ascii="Times New Roman" w:hAnsi="Times New Roman" w:cs="Times New Roman"/>
          <w:lang w:val="en-US"/>
        </w:rPr>
      </w:pPr>
    </w:p>
    <w:p w14:paraId="3D1BB0D2" w14:textId="77777777" w:rsidR="00565836" w:rsidRPr="00565836" w:rsidRDefault="00565836" w:rsidP="00B75B48">
      <w:pPr>
        <w:spacing w:after="120" w:line="24" w:lineRule="atLeast"/>
        <w:rPr>
          <w:rFonts w:ascii="Times New Roman" w:hAnsi="Times New Roman" w:cs="Times New Roman"/>
          <w:b/>
          <w:lang w:val="en-US"/>
        </w:rPr>
      </w:pPr>
      <w:r w:rsidRPr="00565836">
        <w:rPr>
          <w:rFonts w:ascii="Times New Roman" w:hAnsi="Times New Roman" w:cs="Times New Roman"/>
          <w:b/>
          <w:lang w:val="en-US"/>
        </w:rPr>
        <w:t>Research stream 4: Impact of digitalization on transition pathways</w:t>
      </w:r>
    </w:p>
    <w:p w14:paraId="4C0FE61F" w14:textId="7BD8AF16" w:rsidR="00565836" w:rsidRP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lang w:val="en-US"/>
        </w:rPr>
        <w:t xml:space="preserve">Here we address the question of the linkage between digitalization and greening of industries and sectors. To address this question, </w:t>
      </w:r>
      <w:r w:rsidR="00D87261">
        <w:rPr>
          <w:rFonts w:ascii="Times New Roman" w:hAnsi="Times New Roman" w:cs="Times New Roman"/>
          <w:lang w:val="en-US"/>
        </w:rPr>
        <w:t xml:space="preserve">three tasks will be performed. </w:t>
      </w:r>
    </w:p>
    <w:p w14:paraId="713CD497" w14:textId="77777777" w:rsidR="005972D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u w:val="single"/>
          <w:lang w:val="en-US"/>
        </w:rPr>
        <w:t>Task 4.1. Analysis of digital and green interactions.</w:t>
      </w:r>
      <w:r w:rsidRPr="00565836">
        <w:rPr>
          <w:rFonts w:ascii="Times New Roman" w:hAnsi="Times New Roman" w:cs="Times New Roman"/>
          <w:lang w:val="en-US"/>
        </w:rPr>
        <w:t xml:space="preserve"> </w:t>
      </w:r>
    </w:p>
    <w:p w14:paraId="1B135327" w14:textId="3B1F39BB" w:rsidR="00565836" w:rsidRP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lang w:val="en-US"/>
        </w:rPr>
        <w:t xml:space="preserve">This task explores the role of digital technologies in sectoral transition pathways, with particular focus on 1) the conditions under which "smart" and "green" growth are complementary, and 2) under which conditions ICTs serve to stabilize the green trajectories within established regimes (e.g. generating energy and material productivity improvements) or enable new green trajectories destabilize a regime by facilitating new entrants, business models, energy technologies or materials. </w:t>
      </w:r>
      <w:r w:rsidR="00D45991">
        <w:rPr>
          <w:rFonts w:ascii="Times New Roman" w:hAnsi="Times New Roman" w:cs="Times New Roman"/>
          <w:lang w:val="en-US"/>
        </w:rPr>
        <w:t xml:space="preserve">This also entails paying attention to potential unwanted or negative effects, such as job instability and inequality. </w:t>
      </w:r>
      <w:r w:rsidRPr="00565836">
        <w:rPr>
          <w:rFonts w:ascii="Times New Roman" w:hAnsi="Times New Roman" w:cs="Times New Roman"/>
          <w:lang w:val="en-US"/>
        </w:rPr>
        <w:t>This will be studied by identifying case studies within the focal sectors where digital technologies seemingly are contributing to greening of industry such as enabling autonomous, electric freight shipping, automation of manufacturing, or control systems of aquaculture. Case studies will be based primarily on qualitative data (interv</w:t>
      </w:r>
      <w:r w:rsidR="00D87261">
        <w:rPr>
          <w:rFonts w:ascii="Times New Roman" w:hAnsi="Times New Roman" w:cs="Times New Roman"/>
          <w:lang w:val="en-US"/>
        </w:rPr>
        <w:t>iews, reports, documents etc.).</w:t>
      </w:r>
    </w:p>
    <w:p w14:paraId="6DC31E62" w14:textId="77777777" w:rsidR="005972D6" w:rsidRDefault="00565836" w:rsidP="00B75B48">
      <w:pPr>
        <w:spacing w:after="120" w:line="24" w:lineRule="atLeast"/>
        <w:rPr>
          <w:rFonts w:ascii="Times New Roman" w:eastAsia="Times New Roman" w:hAnsi="Times New Roman" w:cs="Times New Roman"/>
          <w:lang w:val="en-US" w:eastAsia="nb-NO"/>
        </w:rPr>
      </w:pPr>
      <w:r w:rsidRPr="00565836">
        <w:rPr>
          <w:rFonts w:ascii="Times New Roman" w:eastAsia="Times New Roman" w:hAnsi="Times New Roman" w:cs="Times New Roman"/>
          <w:u w:val="single"/>
          <w:lang w:val="en-US" w:eastAsia="nb-NO"/>
        </w:rPr>
        <w:t>Task 4.2. Analysis of digital platforms and their role in transitions.</w:t>
      </w:r>
      <w:r w:rsidRPr="00565836">
        <w:rPr>
          <w:rFonts w:ascii="Times New Roman" w:eastAsia="Times New Roman" w:hAnsi="Times New Roman" w:cs="Times New Roman"/>
          <w:lang w:val="en-US" w:eastAsia="nb-NO"/>
        </w:rPr>
        <w:t xml:space="preserve"> </w:t>
      </w:r>
    </w:p>
    <w:p w14:paraId="2489FA88" w14:textId="3FAEAC64" w:rsidR="00565836" w:rsidRP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lang w:val="en-US"/>
        </w:rPr>
        <w:t xml:space="preserve">To further extend the understanding the link between digitalization and transition pathways, this task focuses on the transformative capacity of digital platforms on the focal sectors in terms of disintermediation, geography, and (data) ownership structures. The analysis will focus on how platforms disrupt, and sometimes empower, traditional large-scale business and their value chains, and will look both at business-to-consumer (b2c), peer-to-peer (p2p) and business-to-business (b2b) platform business </w:t>
      </w:r>
      <w:r w:rsidRPr="00565836">
        <w:rPr>
          <w:rFonts w:ascii="Times New Roman" w:hAnsi="Times New Roman" w:cs="Times New Roman"/>
          <w:lang w:val="en-US"/>
        </w:rPr>
        <w:lastRenderedPageBreak/>
        <w:t>models. These platforms not only match efficiently supply to demand, but also collect and commercialize data on people, places and transactions, and enable new business models that hold the promise of sustainable consumption e.g. by goods being provided on-demand or being shared b2c, p2p or b2b. This task explores new platform-based business models, their success or failure in different geographical and sectoral contexts, the role of incumbent businesses, and how they are affected and respond. The task will be based on case studies and a comprehensive quantitative mapping of platform-based business models in the four respective sectors, including a regressions analysis regarding the factors driving the success and failures of platforms.</w:t>
      </w:r>
    </w:p>
    <w:p w14:paraId="02A11E5B" w14:textId="77777777" w:rsidR="005972D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u w:val="single"/>
          <w:lang w:val="en-US"/>
        </w:rPr>
        <w:t>Task 4.3 Digital technologies and inter-firm collaborations.</w:t>
      </w:r>
      <w:r w:rsidRPr="00565836">
        <w:rPr>
          <w:rFonts w:ascii="Times New Roman" w:hAnsi="Times New Roman" w:cs="Times New Roman"/>
          <w:lang w:val="en-US"/>
        </w:rPr>
        <w:t xml:space="preserve"> </w:t>
      </w:r>
    </w:p>
    <w:p w14:paraId="7379B91D" w14:textId="21E5A96A" w:rsid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lang w:val="en-US"/>
        </w:rPr>
        <w:t>This task generates insights into the role of digital technologies in fostering or hindering collaboration between incumbents and entrants. Building on and extending research efforts in RS 3.2, we will analyze the role of digital platforms and digital infrastructures in interfirm collaboration. Prior research on digital platforms and infrastructures has shown that they are important communication and coordination tools among organizations and other actors, that may generate innovation by changing conventional products, sectors and organizational boundaries (Tiwana 2014; Hoholm et al., 2018). Working with the in-depth cases identified through RS 3.2., 4.3 investigates via interviews and observations how incumbents and entrants jointly orchestrate digital platforms and infrastructures, how such a collaborative process re-configures organizational boundaries, and re-defines the role of incumbents and entrants during tra</w:t>
      </w:r>
      <w:r w:rsidR="00D87261">
        <w:rPr>
          <w:rFonts w:ascii="Times New Roman" w:hAnsi="Times New Roman" w:cs="Times New Roman"/>
          <w:lang w:val="en-US"/>
        </w:rPr>
        <w:t xml:space="preserve">nsition phases. </w:t>
      </w:r>
    </w:p>
    <w:p w14:paraId="32030404" w14:textId="77777777" w:rsidR="00D87261" w:rsidRPr="00902DC8" w:rsidRDefault="00D87261" w:rsidP="00B75B48">
      <w:pPr>
        <w:spacing w:after="120" w:line="24" w:lineRule="atLeast"/>
        <w:rPr>
          <w:rFonts w:ascii="Times New Roman" w:hAnsi="Times New Roman" w:cs="Times New Roman"/>
          <w:lang w:val="en-US"/>
        </w:rPr>
      </w:pPr>
    </w:p>
    <w:p w14:paraId="1FBF9263" w14:textId="77777777" w:rsidR="00565836" w:rsidRP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b/>
          <w:lang w:val="en-US"/>
        </w:rPr>
        <w:t xml:space="preserve">Research stream 5: Policy for smart and green industrial transformation </w:t>
      </w:r>
    </w:p>
    <w:p w14:paraId="54F2E45C" w14:textId="19BFA9A2" w:rsidR="00565836" w:rsidRPr="00565836" w:rsidRDefault="00565836" w:rsidP="00B75B48">
      <w:pPr>
        <w:spacing w:after="120" w:line="24" w:lineRule="atLeast"/>
        <w:rPr>
          <w:rFonts w:ascii="Times New Roman" w:eastAsia="Times New Roman" w:hAnsi="Times New Roman" w:cs="Times New Roman"/>
          <w:lang w:val="en-US" w:eastAsia="nb-NO"/>
        </w:rPr>
      </w:pPr>
      <w:r w:rsidRPr="00565836">
        <w:rPr>
          <w:rFonts w:ascii="Times New Roman" w:hAnsi="Times New Roman" w:cs="Times New Roman"/>
          <w:lang w:val="en-US"/>
        </w:rPr>
        <w:t xml:space="preserve">RS5 </w:t>
      </w:r>
      <w:r w:rsidR="00D87261">
        <w:rPr>
          <w:rFonts w:ascii="Times New Roman" w:eastAsia="Times New Roman" w:hAnsi="Times New Roman" w:cs="Times New Roman"/>
          <w:lang w:val="en-US" w:eastAsia="nb-NO"/>
        </w:rPr>
        <w:t>focuses on</w:t>
      </w:r>
      <w:r w:rsidRPr="00565836">
        <w:rPr>
          <w:rFonts w:ascii="Times New Roman" w:eastAsia="Times New Roman" w:hAnsi="Times New Roman" w:cs="Times New Roman"/>
          <w:lang w:val="en-US" w:eastAsia="nb-NO"/>
        </w:rPr>
        <w:t xml:space="preserve"> how the existing mix of policies and policy instruments contribute (or not) towards realizing the goal of system transformation and industrial change, to identify strengths and gaps in the existing policy mix and to suggest avenues for experimental policy work. There is also currently a push for development of new methods to evaluate impact of policy on industrial transformations (Janssen, 2018), looking at the extent to which policies support increased diversification and new connections in the science, technology and innovation activities. </w:t>
      </w:r>
      <w:r w:rsidR="002F1685">
        <w:rPr>
          <w:rFonts w:ascii="Times New Roman" w:eastAsia="Times New Roman" w:hAnsi="Times New Roman" w:cs="Times New Roman"/>
          <w:lang w:val="en-US" w:eastAsia="nb-NO"/>
        </w:rPr>
        <w:t xml:space="preserve">A multi-scalar approach is important, as policies emerge both at national, sectoral and regional levels. </w:t>
      </w:r>
      <w:r w:rsidRPr="00565836">
        <w:rPr>
          <w:rFonts w:ascii="Times New Roman" w:eastAsia="Times New Roman" w:hAnsi="Times New Roman" w:cs="Times New Roman"/>
          <w:lang w:val="en-US" w:eastAsia="nb-NO"/>
        </w:rPr>
        <w:t>Methods to address policy impacts on transformation is a rather novel field and requires further work, experimentation and testing. This research stream will study these questions in three re</w:t>
      </w:r>
      <w:r w:rsidR="00D87261">
        <w:rPr>
          <w:rFonts w:ascii="Times New Roman" w:eastAsia="Times New Roman" w:hAnsi="Times New Roman" w:cs="Times New Roman"/>
          <w:lang w:val="en-US" w:eastAsia="nb-NO"/>
        </w:rPr>
        <w:t>lated, but different approaches</w:t>
      </w:r>
    </w:p>
    <w:p w14:paraId="6A450F5A" w14:textId="77777777" w:rsidR="005972D6" w:rsidRDefault="00565836" w:rsidP="00B75B48">
      <w:pPr>
        <w:spacing w:after="120" w:line="24" w:lineRule="atLeast"/>
        <w:contextualSpacing/>
        <w:rPr>
          <w:rFonts w:ascii="Times New Roman" w:eastAsia="Times New Roman" w:hAnsi="Times New Roman" w:cs="Times New Roman"/>
          <w:lang w:val="en-US" w:eastAsia="nb-NO"/>
        </w:rPr>
      </w:pPr>
      <w:r w:rsidRPr="00565836">
        <w:rPr>
          <w:rFonts w:ascii="Times New Roman" w:eastAsia="Times New Roman" w:hAnsi="Times New Roman" w:cs="Times New Roman"/>
          <w:u w:val="single"/>
          <w:lang w:val="en-US" w:eastAsia="nb-NO"/>
        </w:rPr>
        <w:t>Task 5. 1: Analysis of existing policy-mix for sectoral transformation.</w:t>
      </w:r>
      <w:r w:rsidRPr="00565836">
        <w:rPr>
          <w:rFonts w:ascii="Times New Roman" w:eastAsia="Times New Roman" w:hAnsi="Times New Roman" w:cs="Times New Roman"/>
          <w:lang w:val="en-US" w:eastAsia="nb-NO"/>
        </w:rPr>
        <w:t xml:space="preserve"> </w:t>
      </w:r>
    </w:p>
    <w:p w14:paraId="0A1E8A15" w14:textId="48C00EEA" w:rsidR="00565836" w:rsidRPr="00565836" w:rsidRDefault="00565836" w:rsidP="00B75B48">
      <w:pPr>
        <w:spacing w:after="120" w:line="24" w:lineRule="atLeast"/>
        <w:contextualSpacing/>
        <w:rPr>
          <w:rFonts w:ascii="Times New Roman" w:eastAsia="Times New Roman" w:hAnsi="Times New Roman" w:cs="Times New Roman"/>
          <w:lang w:val="en-US" w:eastAsia="nb-NO"/>
        </w:rPr>
      </w:pPr>
      <w:r w:rsidRPr="00565836">
        <w:rPr>
          <w:rFonts w:ascii="Times New Roman" w:eastAsia="Times New Roman" w:hAnsi="Times New Roman" w:cs="Times New Roman"/>
          <w:lang w:val="en-US" w:eastAsia="nb-NO"/>
        </w:rPr>
        <w:t>This task will perform a study of the policy mix that support industrial transformation in the specific case sectors. The empirical analysis here will be based on the sectoral studies in RS-2 and mapping work in RS-1. Three interlinked activities will be included in this task: 1) A detailed mapping of the R&amp;I policies that influence innovation activities in specific societal sectors will be carried out</w:t>
      </w:r>
      <w:r w:rsidR="00D45991">
        <w:rPr>
          <w:rFonts w:ascii="Times New Roman" w:eastAsia="Times New Roman" w:hAnsi="Times New Roman" w:cs="Times New Roman"/>
          <w:lang w:val="en-US" w:eastAsia="nb-NO"/>
        </w:rPr>
        <w:t xml:space="preserve">. This </w:t>
      </w:r>
      <w:r w:rsidR="00D45991">
        <w:rPr>
          <w:rFonts w:ascii="Times New Roman" w:eastAsia="Times New Roman" w:hAnsi="Times New Roman" w:cs="Times New Roman"/>
          <w:lang w:val="en-US" w:eastAsia="nb-NO"/>
        </w:rPr>
        <w:lastRenderedPageBreak/>
        <w:t xml:space="preserve">will include policy tools focusing on upstream </w:t>
      </w:r>
      <w:r w:rsidR="0014230A">
        <w:rPr>
          <w:rFonts w:ascii="Times New Roman" w:eastAsia="Times New Roman" w:hAnsi="Times New Roman" w:cs="Times New Roman"/>
          <w:lang w:val="en-US" w:eastAsia="nb-NO"/>
        </w:rPr>
        <w:t xml:space="preserve">innovation </w:t>
      </w:r>
      <w:r w:rsidR="00D45991">
        <w:rPr>
          <w:rFonts w:ascii="Times New Roman" w:eastAsia="Times New Roman" w:hAnsi="Times New Roman" w:cs="Times New Roman"/>
          <w:lang w:val="en-US" w:eastAsia="nb-NO"/>
        </w:rPr>
        <w:t xml:space="preserve">activities, but also </w:t>
      </w:r>
      <w:r w:rsidR="0014230A">
        <w:rPr>
          <w:rFonts w:ascii="Times New Roman" w:eastAsia="Times New Roman" w:hAnsi="Times New Roman" w:cs="Times New Roman"/>
          <w:lang w:val="en-US" w:eastAsia="nb-NO"/>
        </w:rPr>
        <w:t xml:space="preserve">demand-oriented policy </w:t>
      </w:r>
      <w:r w:rsidR="00D45991">
        <w:rPr>
          <w:rFonts w:ascii="Times New Roman" w:eastAsia="Times New Roman" w:hAnsi="Times New Roman" w:cs="Times New Roman"/>
          <w:lang w:val="en-US" w:eastAsia="nb-NO"/>
        </w:rPr>
        <w:t xml:space="preserve">tools that can </w:t>
      </w:r>
      <w:r w:rsidR="0014230A">
        <w:rPr>
          <w:rFonts w:ascii="Times New Roman" w:eastAsia="Times New Roman" w:hAnsi="Times New Roman" w:cs="Times New Roman"/>
          <w:lang w:val="en-US" w:eastAsia="nb-NO"/>
        </w:rPr>
        <w:t xml:space="preserve">facilitate market entry and success with innovative solutions over time </w:t>
      </w:r>
      <w:r w:rsidR="005E4C38">
        <w:rPr>
          <w:rFonts w:ascii="Times New Roman" w:eastAsia="Times New Roman" w:hAnsi="Times New Roman" w:cs="Times New Roman"/>
          <w:lang w:val="en-US" w:eastAsia="nb-NO"/>
        </w:rPr>
        <w:t>(Boon &amp; Edler, 2018)</w:t>
      </w:r>
      <w:r w:rsidR="00D45991">
        <w:rPr>
          <w:rFonts w:ascii="Times New Roman" w:eastAsia="Times New Roman" w:hAnsi="Times New Roman" w:cs="Times New Roman"/>
          <w:lang w:val="en-US" w:eastAsia="nb-NO"/>
        </w:rPr>
        <w:t>.</w:t>
      </w:r>
      <w:r w:rsidRPr="00565836">
        <w:rPr>
          <w:rFonts w:ascii="Times New Roman" w:eastAsia="Times New Roman" w:hAnsi="Times New Roman" w:cs="Times New Roman"/>
          <w:lang w:val="en-US" w:eastAsia="nb-NO"/>
        </w:rPr>
        <w:t xml:space="preserve"> 2) Mapping of how firms perceive and use policy tools in specific innovation processes or projects. The data that will inform this research activity will be a combination of survey data and in-depth interviews with selected firms collected in task 2.1 and 4.1. 3) We will analyze the processes that led to a set of policy goals and tools. We will here also study policy processes that led to failed attempts to implement goals and tools. The selection of goals and tools for this activity will be informed by the mapping of firms perception of policy tools, initial interviews with policy-makers, and insights from the case studies in research stream 2,3 and 4. In this part, we will pay particular attention to how the different goals and tools align with various interest groups. This entails looking at documents, advisory board composition, in addition to additional interviews with policy stakeholders. </w:t>
      </w:r>
    </w:p>
    <w:p w14:paraId="50A4048B" w14:textId="77777777" w:rsidR="00565836" w:rsidRPr="00565836" w:rsidRDefault="00565836" w:rsidP="00B75B48">
      <w:pPr>
        <w:spacing w:after="120" w:line="24" w:lineRule="atLeast"/>
        <w:contextualSpacing/>
        <w:rPr>
          <w:rFonts w:ascii="Times New Roman" w:eastAsia="Times New Roman" w:hAnsi="Times New Roman" w:cs="Times New Roman"/>
          <w:lang w:val="en-US" w:eastAsia="nb-NO"/>
        </w:rPr>
      </w:pPr>
    </w:p>
    <w:p w14:paraId="58ED0A83" w14:textId="77777777" w:rsidR="005972D6" w:rsidRDefault="00565836" w:rsidP="00B75B48">
      <w:pPr>
        <w:spacing w:after="120" w:line="24" w:lineRule="atLeast"/>
        <w:contextualSpacing/>
        <w:rPr>
          <w:rFonts w:ascii="Times New Roman" w:eastAsia="Times New Roman" w:hAnsi="Times New Roman" w:cs="Times New Roman"/>
          <w:lang w:val="en-US" w:eastAsia="nb-NO"/>
        </w:rPr>
      </w:pPr>
      <w:r w:rsidRPr="00565836">
        <w:rPr>
          <w:rFonts w:ascii="Times New Roman" w:eastAsia="Times New Roman" w:hAnsi="Times New Roman" w:cs="Times New Roman"/>
          <w:u w:val="single"/>
          <w:lang w:val="en-US" w:eastAsia="nb-NO"/>
        </w:rPr>
        <w:t>Task 5.2: Policy-impact on diversification and knowledge interaction.</w:t>
      </w:r>
      <w:r w:rsidRPr="00565836">
        <w:rPr>
          <w:rFonts w:ascii="Times New Roman" w:eastAsia="Times New Roman" w:hAnsi="Times New Roman" w:cs="Times New Roman"/>
          <w:lang w:val="en-US" w:eastAsia="nb-NO"/>
        </w:rPr>
        <w:t xml:space="preserve"> </w:t>
      </w:r>
    </w:p>
    <w:p w14:paraId="5DC4C24C" w14:textId="0B09075F" w:rsidR="00565836" w:rsidRDefault="00565836" w:rsidP="00B75B48">
      <w:pPr>
        <w:spacing w:after="120" w:line="24" w:lineRule="atLeast"/>
        <w:contextualSpacing/>
        <w:rPr>
          <w:rFonts w:ascii="Times New Roman" w:eastAsia="Times New Roman" w:hAnsi="Times New Roman" w:cs="Times New Roman"/>
          <w:lang w:val="en-US" w:eastAsia="nb-NO"/>
        </w:rPr>
      </w:pPr>
      <w:r w:rsidRPr="00565836">
        <w:rPr>
          <w:rFonts w:ascii="Times New Roman" w:eastAsia="Times New Roman" w:hAnsi="Times New Roman" w:cs="Times New Roman"/>
          <w:lang w:val="en-US" w:eastAsia="nb-NO"/>
        </w:rPr>
        <w:t xml:space="preserve">This task will perform an analysis of the project portfolio supported by R&amp;I policy tools and the extent to which the current portfolio of activities and projects has enabled firms to develop new networks or whether the exiting tools lead to segmentation in established techno-industrial structures. Inspired by Janssen’s (2018) diversification policy impact framework, we will specifically address whether Norwegian firms engage in repeated interactions with the same </w:t>
      </w:r>
      <w:r w:rsidR="00AF267F">
        <w:rPr>
          <w:rFonts w:ascii="Times New Roman" w:eastAsia="Times New Roman" w:hAnsi="Times New Roman" w:cs="Times New Roman"/>
          <w:lang w:val="en-US" w:eastAsia="nb-NO"/>
        </w:rPr>
        <w:t xml:space="preserve">organizations </w:t>
      </w:r>
      <w:r w:rsidRPr="00565836">
        <w:rPr>
          <w:rFonts w:ascii="Times New Roman" w:eastAsia="Times New Roman" w:hAnsi="Times New Roman" w:cs="Times New Roman"/>
          <w:lang w:val="en-US" w:eastAsia="nb-NO"/>
        </w:rPr>
        <w:t>or whether firms engage in diverse networks and in different technological domains</w:t>
      </w:r>
      <w:r w:rsidR="00AF267F">
        <w:rPr>
          <w:rFonts w:ascii="Times New Roman" w:eastAsia="Times New Roman" w:hAnsi="Times New Roman" w:cs="Times New Roman"/>
          <w:lang w:val="en-US" w:eastAsia="nb-NO"/>
        </w:rPr>
        <w:t xml:space="preserve"> over time</w:t>
      </w:r>
      <w:r w:rsidRPr="00565836">
        <w:rPr>
          <w:rFonts w:ascii="Times New Roman" w:eastAsia="Times New Roman" w:hAnsi="Times New Roman" w:cs="Times New Roman"/>
          <w:lang w:val="en-US" w:eastAsia="nb-NO"/>
        </w:rPr>
        <w:t xml:space="preserve">. This represents a bottom-up perspective on the role of R&amp;I policy for industrial diversification and exchange of knowledge and technology between sectors. A dynamic network analysis of the R&amp;D project portfolio of the NRC (Simensen &amp; Abbasiharofteh, 2019) </w:t>
      </w:r>
      <w:r w:rsidR="00AF267F">
        <w:rPr>
          <w:rFonts w:ascii="Times New Roman" w:eastAsia="Times New Roman" w:hAnsi="Times New Roman" w:cs="Times New Roman"/>
          <w:lang w:val="en-US" w:eastAsia="nb-NO"/>
        </w:rPr>
        <w:t xml:space="preserve">is underway </w:t>
      </w:r>
      <w:r w:rsidRPr="00565836">
        <w:rPr>
          <w:rFonts w:ascii="Times New Roman" w:eastAsia="Times New Roman" w:hAnsi="Times New Roman" w:cs="Times New Roman"/>
          <w:lang w:val="en-US" w:eastAsia="nb-NO"/>
        </w:rPr>
        <w:t xml:space="preserve">as TIK already has access to network data for the whole </w:t>
      </w:r>
      <w:r w:rsidR="008D4EFD">
        <w:rPr>
          <w:rFonts w:ascii="Times New Roman" w:eastAsia="Times New Roman" w:hAnsi="Times New Roman" w:cs="Times New Roman"/>
          <w:lang w:val="en-US" w:eastAsia="nb-NO"/>
        </w:rPr>
        <w:t xml:space="preserve">NRC </w:t>
      </w:r>
      <w:r w:rsidRPr="00565836">
        <w:rPr>
          <w:rFonts w:ascii="Times New Roman" w:eastAsia="Times New Roman" w:hAnsi="Times New Roman" w:cs="Times New Roman"/>
          <w:lang w:val="en-US" w:eastAsia="nb-NO"/>
        </w:rPr>
        <w:t>project portfolio, as well as network data from Cordis.</w:t>
      </w:r>
      <w:r w:rsidR="00AF267F">
        <w:rPr>
          <w:rFonts w:ascii="Times New Roman" w:eastAsia="Times New Roman" w:hAnsi="Times New Roman" w:cs="Times New Roman"/>
          <w:lang w:val="en-US" w:eastAsia="nb-NO"/>
        </w:rPr>
        <w:t xml:space="preserve"> Repetition of this analysis and </w:t>
      </w:r>
      <w:r w:rsidRPr="00565836">
        <w:rPr>
          <w:rFonts w:ascii="Times New Roman" w:eastAsia="Times New Roman" w:hAnsi="Times New Roman" w:cs="Times New Roman"/>
          <w:lang w:val="en-US" w:eastAsia="nb-NO"/>
        </w:rPr>
        <w:t>similar analys</w:t>
      </w:r>
      <w:r w:rsidR="00AF267F">
        <w:rPr>
          <w:rFonts w:ascii="Times New Roman" w:eastAsia="Times New Roman" w:hAnsi="Times New Roman" w:cs="Times New Roman"/>
          <w:lang w:val="en-US" w:eastAsia="nb-NO"/>
        </w:rPr>
        <w:t>e</w:t>
      </w:r>
      <w:r w:rsidRPr="00565836">
        <w:rPr>
          <w:rFonts w:ascii="Times New Roman" w:eastAsia="Times New Roman" w:hAnsi="Times New Roman" w:cs="Times New Roman"/>
          <w:lang w:val="en-US" w:eastAsia="nb-NO"/>
        </w:rPr>
        <w:t xml:space="preserve">s can be performed on the network structures contained in other </w:t>
      </w:r>
      <w:r w:rsidR="00AF267F">
        <w:rPr>
          <w:rFonts w:ascii="Times New Roman" w:eastAsia="Times New Roman" w:hAnsi="Times New Roman" w:cs="Times New Roman"/>
          <w:lang w:val="en-US" w:eastAsia="nb-NO"/>
        </w:rPr>
        <w:t xml:space="preserve">policy </w:t>
      </w:r>
      <w:r w:rsidRPr="00565836">
        <w:rPr>
          <w:rFonts w:ascii="Times New Roman" w:eastAsia="Times New Roman" w:hAnsi="Times New Roman" w:cs="Times New Roman"/>
          <w:lang w:val="en-US" w:eastAsia="nb-NO"/>
        </w:rPr>
        <w:t>agencies’ project portfolios (such as IN and Enova</w:t>
      </w:r>
      <w:r w:rsidR="002F1685">
        <w:rPr>
          <w:rFonts w:ascii="Times New Roman" w:eastAsia="Times New Roman" w:hAnsi="Times New Roman" w:cs="Times New Roman"/>
          <w:lang w:val="en-US" w:eastAsia="nb-NO"/>
        </w:rPr>
        <w:t xml:space="preserve">, potentially regional actors’ </w:t>
      </w:r>
      <w:r w:rsidR="0014230A">
        <w:rPr>
          <w:rFonts w:ascii="Times New Roman" w:eastAsia="Times New Roman" w:hAnsi="Times New Roman" w:cs="Times New Roman"/>
          <w:lang w:val="en-US" w:eastAsia="nb-NO"/>
        </w:rPr>
        <w:t xml:space="preserve">policy </w:t>
      </w:r>
      <w:r w:rsidR="002F1685">
        <w:rPr>
          <w:rFonts w:ascii="Times New Roman" w:eastAsia="Times New Roman" w:hAnsi="Times New Roman" w:cs="Times New Roman"/>
          <w:lang w:val="en-US" w:eastAsia="nb-NO"/>
        </w:rPr>
        <w:t xml:space="preserve">tools can be </w:t>
      </w:r>
      <w:r w:rsidR="0014230A">
        <w:rPr>
          <w:rFonts w:ascii="Times New Roman" w:eastAsia="Times New Roman" w:hAnsi="Times New Roman" w:cs="Times New Roman"/>
          <w:lang w:val="en-US" w:eastAsia="nb-NO"/>
        </w:rPr>
        <w:t xml:space="preserve">included as </w:t>
      </w:r>
      <w:r w:rsidR="002F1685">
        <w:rPr>
          <w:rFonts w:ascii="Times New Roman" w:eastAsia="Times New Roman" w:hAnsi="Times New Roman" w:cs="Times New Roman"/>
          <w:lang w:val="en-US" w:eastAsia="nb-NO"/>
        </w:rPr>
        <w:t>well</w:t>
      </w:r>
      <w:r w:rsidRPr="00565836">
        <w:rPr>
          <w:rFonts w:ascii="Times New Roman" w:eastAsia="Times New Roman" w:hAnsi="Times New Roman" w:cs="Times New Roman"/>
          <w:lang w:val="en-US" w:eastAsia="nb-NO"/>
        </w:rPr>
        <w:t xml:space="preserve">) on their abilities to transfer competences and resources across fields of knowledge and areas of industrial application. This latter activity </w:t>
      </w:r>
      <w:r w:rsidR="0095633B">
        <w:rPr>
          <w:rFonts w:ascii="Times New Roman" w:eastAsia="Times New Roman" w:hAnsi="Times New Roman" w:cs="Times New Roman"/>
          <w:lang w:val="en-US" w:eastAsia="nb-NO"/>
        </w:rPr>
        <w:t xml:space="preserve">must be </w:t>
      </w:r>
      <w:r w:rsidRPr="00565836">
        <w:rPr>
          <w:rFonts w:ascii="Times New Roman" w:eastAsia="Times New Roman" w:hAnsi="Times New Roman" w:cs="Times New Roman"/>
          <w:lang w:val="en-US" w:eastAsia="nb-NO"/>
        </w:rPr>
        <w:t>carried out in collaboration with users, as it is necessary with contributions and data from policy a</w:t>
      </w:r>
      <w:r w:rsidR="00D87261">
        <w:rPr>
          <w:rFonts w:ascii="Times New Roman" w:eastAsia="Times New Roman" w:hAnsi="Times New Roman" w:cs="Times New Roman"/>
          <w:lang w:val="en-US" w:eastAsia="nb-NO"/>
        </w:rPr>
        <w:t xml:space="preserve">gencies to perform such tasks. </w:t>
      </w:r>
    </w:p>
    <w:p w14:paraId="4B09EAE6" w14:textId="77777777" w:rsidR="00D87261" w:rsidRPr="00B75B48" w:rsidRDefault="00D87261" w:rsidP="00B75B48">
      <w:pPr>
        <w:spacing w:after="120" w:line="24" w:lineRule="atLeast"/>
        <w:contextualSpacing/>
        <w:rPr>
          <w:rFonts w:ascii="Times New Roman" w:eastAsia="Times New Roman" w:hAnsi="Times New Roman" w:cs="Times New Roman"/>
          <w:lang w:val="en-US" w:eastAsia="nb-NO"/>
        </w:rPr>
      </w:pPr>
    </w:p>
    <w:p w14:paraId="664CF654" w14:textId="77777777" w:rsidR="005972D6" w:rsidRDefault="00565836" w:rsidP="00B75B48">
      <w:pPr>
        <w:spacing w:after="120" w:line="24" w:lineRule="atLeast"/>
        <w:rPr>
          <w:rFonts w:ascii="Times New Roman" w:hAnsi="Times New Roman" w:cs="Times New Roman"/>
          <w:b/>
          <w:lang w:val="en-US"/>
        </w:rPr>
      </w:pPr>
      <w:r w:rsidRPr="00565836">
        <w:rPr>
          <w:rFonts w:ascii="Times New Roman" w:hAnsi="Times New Roman" w:cs="Times New Roman"/>
          <w:u w:val="single"/>
          <w:lang w:val="en-US"/>
        </w:rPr>
        <w:t>Task 5.3: Policy learning and development workshops</w:t>
      </w:r>
      <w:r w:rsidRPr="00565836">
        <w:rPr>
          <w:rFonts w:ascii="Times New Roman" w:hAnsi="Times New Roman" w:cs="Times New Roman"/>
          <w:b/>
          <w:lang w:val="en-US"/>
        </w:rPr>
        <w:t xml:space="preserve">. </w:t>
      </w:r>
    </w:p>
    <w:p w14:paraId="605EB4AD" w14:textId="746C6B40" w:rsidR="00565836" w:rsidRDefault="00565836" w:rsidP="00B75B48">
      <w:pPr>
        <w:spacing w:after="120" w:line="24" w:lineRule="atLeast"/>
        <w:rPr>
          <w:rFonts w:ascii="Times New Roman" w:hAnsi="Times New Roman" w:cs="Times New Roman"/>
          <w:lang w:val="en-US"/>
        </w:rPr>
      </w:pPr>
      <w:r w:rsidRPr="00565836">
        <w:rPr>
          <w:rFonts w:ascii="Times New Roman" w:hAnsi="Times New Roman" w:cs="Times New Roman"/>
          <w:lang w:val="en-US"/>
        </w:rPr>
        <w:t xml:space="preserve">A fundamental insight in recent policy work on innovation policy for transformation is that policy development needs to be opened up and become more learning oriented and experimental. This learning orientation to policy development is grounded on the insight that policy for addressing transitions and levitating grand challenges is something very different than traditional policy approaches. Learning from experiences of other regions and countries and addressing policy development in a more open, process oriented and experimental way is neither problems or solutions </w:t>
      </w:r>
      <w:r w:rsidR="00D87261">
        <w:rPr>
          <w:rFonts w:ascii="Times New Roman" w:hAnsi="Times New Roman" w:cs="Times New Roman"/>
          <w:lang w:val="en-US"/>
        </w:rPr>
        <w:t xml:space="preserve">are presently well conceived. </w:t>
      </w:r>
      <w:r w:rsidRPr="00565836">
        <w:rPr>
          <w:rFonts w:ascii="Times New Roman" w:hAnsi="Times New Roman" w:cs="Times New Roman"/>
          <w:lang w:val="en-US"/>
        </w:rPr>
        <w:lastRenderedPageBreak/>
        <w:t>As part of this discussing and comparing different countries’ approaches to policy development for industrial transformations towards smart and sustainable economies will be performed. Relevant experiences from countries such as the Netherlands, Germany, Finland, and Korea</w:t>
      </w:r>
      <w:r w:rsidR="002F1685">
        <w:rPr>
          <w:rFonts w:ascii="Times New Roman" w:hAnsi="Times New Roman" w:cs="Times New Roman"/>
          <w:lang w:val="en-US"/>
        </w:rPr>
        <w:t xml:space="preserve"> </w:t>
      </w:r>
      <w:r w:rsidRPr="00565836">
        <w:rPr>
          <w:rFonts w:ascii="Times New Roman" w:hAnsi="Times New Roman" w:cs="Times New Roman"/>
          <w:lang w:val="en-US"/>
        </w:rPr>
        <w:t xml:space="preserve">will be reviewed and discussed, as well as examples of regional policy development. In addition to synthesis of policy developments in different countries and regions, this task will also organize interactive policy workshops involving international R&amp;I policy experts (see SAB), representatives of Norwegian policy organizations, firms and third-sector organizations. </w:t>
      </w:r>
    </w:p>
    <w:p w14:paraId="5624D302" w14:textId="2851C9C7" w:rsidR="00A3788E" w:rsidRPr="00B75B48" w:rsidRDefault="00A3788E" w:rsidP="00B75B48">
      <w:pPr>
        <w:spacing w:after="120" w:line="24" w:lineRule="atLeast"/>
        <w:rPr>
          <w:rFonts w:ascii="Times New Roman" w:hAnsi="Times New Roman" w:cs="Times New Roman"/>
          <w:b/>
          <w:sz w:val="20"/>
          <w:szCs w:val="20"/>
          <w:lang w:val="en-US"/>
        </w:rPr>
      </w:pPr>
      <w:r w:rsidRPr="00B75B48">
        <w:rPr>
          <w:rFonts w:ascii="Times New Roman" w:hAnsi="Times New Roman" w:cs="Times New Roman"/>
          <w:b/>
          <w:sz w:val="20"/>
          <w:szCs w:val="20"/>
          <w:lang w:val="en-US"/>
        </w:rPr>
        <w:t xml:space="preserve">Table 1: Summary of research streams, main research staff involved, links and user interactions </w:t>
      </w:r>
    </w:p>
    <w:tbl>
      <w:tblPr>
        <w:tblStyle w:val="PlainTable2"/>
        <w:tblW w:w="9498" w:type="dxa"/>
        <w:tblLook w:val="04A0" w:firstRow="1" w:lastRow="0" w:firstColumn="1" w:lastColumn="0" w:noHBand="0" w:noVBand="1"/>
      </w:tblPr>
      <w:tblGrid>
        <w:gridCol w:w="2199"/>
        <w:gridCol w:w="1726"/>
        <w:gridCol w:w="1486"/>
        <w:gridCol w:w="727"/>
        <w:gridCol w:w="3360"/>
      </w:tblGrid>
      <w:tr w:rsidR="00AE2D94" w:rsidRPr="003B1E31" w14:paraId="1DA04E27" w14:textId="77777777" w:rsidTr="00AE2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CEBA65B" w14:textId="77777777" w:rsidR="00AE2D94" w:rsidRPr="003B1E31" w:rsidRDefault="00AE2D94" w:rsidP="00B75B48">
            <w:pPr>
              <w:spacing w:line="24" w:lineRule="atLeast"/>
              <w:rPr>
                <w:rFonts w:ascii="Times New Roman" w:hAnsi="Times New Roman" w:cs="Times New Roman"/>
                <w:sz w:val="18"/>
                <w:szCs w:val="18"/>
                <w:lang w:val="en-US"/>
              </w:rPr>
            </w:pPr>
            <w:r w:rsidRPr="003B1E31">
              <w:rPr>
                <w:rFonts w:ascii="Times New Roman" w:hAnsi="Times New Roman" w:cs="Times New Roman"/>
                <w:sz w:val="18"/>
                <w:szCs w:val="18"/>
                <w:lang w:val="en-US"/>
              </w:rPr>
              <w:t>Research streams</w:t>
            </w:r>
          </w:p>
        </w:tc>
        <w:tc>
          <w:tcPr>
            <w:tcW w:w="1518" w:type="dxa"/>
          </w:tcPr>
          <w:p w14:paraId="6759C9EC" w14:textId="77777777" w:rsidR="00AE2D94" w:rsidRPr="003B1E31" w:rsidRDefault="00AE2D94" w:rsidP="00B75B48">
            <w:pPr>
              <w:spacing w:line="24"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Responsible</w:t>
            </w:r>
          </w:p>
        </w:tc>
        <w:tc>
          <w:tcPr>
            <w:tcW w:w="1486" w:type="dxa"/>
          </w:tcPr>
          <w:p w14:paraId="7AA44CE8" w14:textId="77777777" w:rsidR="00AE2D94" w:rsidRPr="003B1E31" w:rsidRDefault="00AE2D94" w:rsidP="00B75B48">
            <w:pPr>
              <w:spacing w:line="24"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Leader/Partners</w:t>
            </w:r>
          </w:p>
        </w:tc>
        <w:tc>
          <w:tcPr>
            <w:tcW w:w="727" w:type="dxa"/>
          </w:tcPr>
          <w:p w14:paraId="0C2748E2" w14:textId="77777777" w:rsidR="00AE2D94" w:rsidRPr="003B1E31" w:rsidRDefault="00AE2D94" w:rsidP="00B75B48">
            <w:pPr>
              <w:spacing w:line="24"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RQs</w:t>
            </w:r>
          </w:p>
        </w:tc>
        <w:tc>
          <w:tcPr>
            <w:tcW w:w="3499" w:type="dxa"/>
          </w:tcPr>
          <w:p w14:paraId="2ADA8EAD" w14:textId="77777777" w:rsidR="00AE2D94" w:rsidRPr="003B1E31" w:rsidRDefault="00AE2D94" w:rsidP="00B75B48">
            <w:pPr>
              <w:spacing w:line="24"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User interaction</w:t>
            </w:r>
          </w:p>
        </w:tc>
      </w:tr>
      <w:tr w:rsidR="00AE2D94" w:rsidRPr="004A2EBF" w14:paraId="145286D0" w14:textId="77777777" w:rsidTr="00AE2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9E2F6B3" w14:textId="77777777" w:rsidR="00AE2D94" w:rsidRPr="003B1E31" w:rsidRDefault="00AE2D94" w:rsidP="00B75B48">
            <w:pPr>
              <w:spacing w:line="24" w:lineRule="atLeast"/>
              <w:rPr>
                <w:rFonts w:ascii="Times New Roman" w:hAnsi="Times New Roman" w:cs="Times New Roman"/>
                <w:sz w:val="18"/>
                <w:szCs w:val="18"/>
                <w:lang w:val="en-US"/>
              </w:rPr>
            </w:pPr>
            <w:r w:rsidRPr="003B1E31">
              <w:rPr>
                <w:rFonts w:ascii="Times New Roman" w:hAnsi="Times New Roman" w:cs="Times New Roman"/>
                <w:sz w:val="18"/>
                <w:szCs w:val="18"/>
                <w:lang w:val="en-US"/>
              </w:rPr>
              <w:t>RS-1 Trans. pressures</w:t>
            </w:r>
          </w:p>
          <w:p w14:paraId="031F0447" w14:textId="77777777" w:rsidR="00AE2D94" w:rsidRPr="003B1E31" w:rsidRDefault="00AE2D94" w:rsidP="00B75B48">
            <w:pPr>
              <w:spacing w:line="24" w:lineRule="atLeast"/>
              <w:rPr>
                <w:rFonts w:ascii="Times New Roman" w:eastAsiaTheme="minorEastAsia" w:hAnsi="Times New Roman" w:cs="Times New Roman"/>
                <w:b w:val="0"/>
                <w:i/>
                <w:sz w:val="18"/>
                <w:szCs w:val="18"/>
                <w:lang w:val="en-US" w:eastAsia="zh-CN"/>
              </w:rPr>
            </w:pPr>
            <w:r w:rsidRPr="003B1E31">
              <w:rPr>
                <w:rFonts w:ascii="Times New Roman" w:hAnsi="Times New Roman" w:cs="Times New Roman"/>
                <w:b w:val="0"/>
                <w:i/>
                <w:sz w:val="18"/>
                <w:szCs w:val="18"/>
                <w:lang w:val="en-US"/>
              </w:rPr>
              <w:t>1.1</w:t>
            </w:r>
            <w:r w:rsidRPr="003B1E31">
              <w:rPr>
                <w:rFonts w:ascii="Times New Roman" w:eastAsiaTheme="minorEastAsia" w:hAnsi="Times New Roman" w:cs="Times New Roman"/>
                <w:b w:val="0"/>
                <w:i/>
                <w:sz w:val="18"/>
                <w:szCs w:val="18"/>
                <w:lang w:val="en-US" w:eastAsia="zh-CN"/>
              </w:rPr>
              <w:t>Tacking stock</w:t>
            </w:r>
          </w:p>
          <w:p w14:paraId="57F3C3B3" w14:textId="77777777" w:rsidR="00AE2D94" w:rsidRPr="003B1E31" w:rsidRDefault="00AE2D94" w:rsidP="00B75B48">
            <w:pPr>
              <w:spacing w:line="24" w:lineRule="atLeast"/>
              <w:rPr>
                <w:rFonts w:ascii="Times New Roman" w:eastAsiaTheme="minorEastAsia" w:hAnsi="Times New Roman" w:cs="Times New Roman"/>
                <w:sz w:val="18"/>
                <w:szCs w:val="18"/>
                <w:lang w:val="en-US" w:eastAsia="zh-CN"/>
              </w:rPr>
            </w:pPr>
            <w:r w:rsidRPr="003B1E31">
              <w:rPr>
                <w:rFonts w:ascii="Times New Roman" w:hAnsi="Times New Roman" w:cs="Times New Roman"/>
                <w:b w:val="0"/>
                <w:i/>
                <w:sz w:val="18"/>
                <w:szCs w:val="18"/>
                <w:lang w:val="en-US"/>
              </w:rPr>
              <w:t>1.2</w:t>
            </w:r>
            <w:r>
              <w:rPr>
                <w:rFonts w:ascii="Times New Roman" w:eastAsiaTheme="minorEastAsia" w:hAnsi="Times New Roman" w:cs="Times New Roman"/>
                <w:b w:val="0"/>
                <w:i/>
                <w:sz w:val="18"/>
                <w:szCs w:val="18"/>
                <w:lang w:val="en-US" w:eastAsia="zh-CN"/>
              </w:rPr>
              <w:t>Trans.</w:t>
            </w:r>
            <w:r w:rsidRPr="003B1E31">
              <w:rPr>
                <w:rFonts w:ascii="Times New Roman" w:eastAsiaTheme="minorEastAsia" w:hAnsi="Times New Roman" w:cs="Times New Roman"/>
                <w:b w:val="0"/>
                <w:i/>
                <w:sz w:val="18"/>
                <w:szCs w:val="18"/>
                <w:lang w:val="en-US" w:eastAsia="zh-CN"/>
              </w:rPr>
              <w:t xml:space="preserve"> pressures</w:t>
            </w:r>
          </w:p>
        </w:tc>
        <w:tc>
          <w:tcPr>
            <w:tcW w:w="1518" w:type="dxa"/>
          </w:tcPr>
          <w:p w14:paraId="3DA794CE" w14:textId="77777777" w:rsidR="00AE2D94" w:rsidRPr="0010727C" w:rsidRDefault="00AE2D94"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de-DE"/>
              </w:rPr>
            </w:pPr>
            <w:r w:rsidRPr="0010727C">
              <w:rPr>
                <w:rFonts w:ascii="Times New Roman" w:hAnsi="Times New Roman" w:cs="Times New Roman"/>
                <w:sz w:val="18"/>
                <w:szCs w:val="18"/>
                <w:lang w:val="de-DE"/>
              </w:rPr>
              <w:t>Andersen (PI)</w:t>
            </w:r>
          </w:p>
          <w:p w14:paraId="61046718" w14:textId="77777777" w:rsidR="00AE2D94" w:rsidRPr="0010727C" w:rsidRDefault="00AE2D94"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de-DE"/>
              </w:rPr>
            </w:pPr>
            <w:r w:rsidRPr="0010727C">
              <w:rPr>
                <w:rFonts w:ascii="Times New Roman" w:hAnsi="Times New Roman" w:cs="Times New Roman"/>
                <w:sz w:val="18"/>
                <w:szCs w:val="18"/>
                <w:lang w:val="de-DE"/>
              </w:rPr>
              <w:t>Wicken/Frenken</w:t>
            </w:r>
          </w:p>
          <w:p w14:paraId="00F3EFC5" w14:textId="7E5B68BD" w:rsidR="00AE2D94" w:rsidRPr="0010727C" w:rsidRDefault="00AE2D94"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de-DE"/>
              </w:rPr>
            </w:pPr>
            <w:r w:rsidRPr="0010727C">
              <w:rPr>
                <w:rFonts w:ascii="Times New Roman" w:hAnsi="Times New Roman" w:cs="Times New Roman"/>
                <w:sz w:val="18"/>
                <w:szCs w:val="18"/>
                <w:lang w:val="de-DE"/>
              </w:rPr>
              <w:t>Andersen</w:t>
            </w:r>
            <w:r>
              <w:rPr>
                <w:rFonts w:ascii="Times New Roman" w:hAnsi="Times New Roman" w:cs="Times New Roman"/>
                <w:sz w:val="18"/>
                <w:szCs w:val="18"/>
                <w:lang w:val="de-DE"/>
              </w:rPr>
              <w:t>/</w:t>
            </w:r>
            <w:r w:rsidR="0051579C">
              <w:rPr>
                <w:rFonts w:ascii="Times New Roman" w:hAnsi="Times New Roman" w:cs="Times New Roman"/>
                <w:sz w:val="18"/>
                <w:szCs w:val="18"/>
                <w:lang w:val="de-DE"/>
              </w:rPr>
              <w:t>Steen</w:t>
            </w:r>
            <w:r w:rsidR="00CB6D6A">
              <w:rPr>
                <w:rFonts w:ascii="Times New Roman" w:hAnsi="Times New Roman" w:cs="Times New Roman"/>
                <w:sz w:val="18"/>
                <w:szCs w:val="18"/>
                <w:lang w:val="de-DE"/>
              </w:rPr>
              <w:t>/</w:t>
            </w:r>
            <w:r w:rsidRPr="0010727C">
              <w:rPr>
                <w:rFonts w:ascii="Times New Roman" w:hAnsi="Times New Roman" w:cs="Times New Roman"/>
                <w:sz w:val="18"/>
                <w:szCs w:val="18"/>
                <w:lang w:val="de-DE"/>
              </w:rPr>
              <w:t xml:space="preserve"> </w:t>
            </w:r>
          </w:p>
        </w:tc>
        <w:tc>
          <w:tcPr>
            <w:tcW w:w="1486" w:type="dxa"/>
          </w:tcPr>
          <w:p w14:paraId="595367DD" w14:textId="77777777" w:rsidR="00AE2D94" w:rsidRPr="0010727C" w:rsidRDefault="00AE2D94"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0727C">
              <w:rPr>
                <w:rFonts w:ascii="Times New Roman" w:hAnsi="Times New Roman" w:cs="Times New Roman"/>
                <w:sz w:val="18"/>
                <w:szCs w:val="18"/>
              </w:rPr>
              <w:t>TIK</w:t>
            </w:r>
          </w:p>
          <w:p w14:paraId="263510AA" w14:textId="7B9F18E3" w:rsidR="00AE2D94" w:rsidRPr="0010727C" w:rsidRDefault="00AE2D94"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0727C">
              <w:rPr>
                <w:rFonts w:ascii="Times New Roman" w:hAnsi="Times New Roman" w:cs="Times New Roman"/>
                <w:sz w:val="18"/>
                <w:szCs w:val="18"/>
              </w:rPr>
              <w:t>TIK/UU</w:t>
            </w:r>
          </w:p>
          <w:p w14:paraId="29420932" w14:textId="6CB0E8EE" w:rsidR="00AE2D94" w:rsidRPr="0010727C" w:rsidRDefault="00AE2D94"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0727C">
              <w:rPr>
                <w:rFonts w:ascii="Times New Roman" w:hAnsi="Times New Roman" w:cs="Times New Roman"/>
                <w:sz w:val="18"/>
                <w:szCs w:val="18"/>
              </w:rPr>
              <w:t>TIK/Sintef</w:t>
            </w:r>
          </w:p>
        </w:tc>
        <w:tc>
          <w:tcPr>
            <w:tcW w:w="727" w:type="dxa"/>
          </w:tcPr>
          <w:p w14:paraId="65679895" w14:textId="77777777" w:rsidR="00AE2D94" w:rsidRPr="003B1E31" w:rsidRDefault="00AE2D94"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RQ 1</w:t>
            </w:r>
            <w:r>
              <w:rPr>
                <w:rFonts w:ascii="Times New Roman" w:hAnsi="Times New Roman" w:cs="Times New Roman"/>
                <w:sz w:val="18"/>
                <w:szCs w:val="18"/>
                <w:lang w:val="en-US"/>
              </w:rPr>
              <w:t>/5</w:t>
            </w:r>
          </w:p>
        </w:tc>
        <w:tc>
          <w:tcPr>
            <w:tcW w:w="3499" w:type="dxa"/>
          </w:tcPr>
          <w:p w14:paraId="3356644C" w14:textId="77777777" w:rsidR="00AE2D94" w:rsidRPr="003B1E31" w:rsidRDefault="00AE2D94"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 xml:space="preserve">Exploratory workshops, foresight exercises, broad involvement   </w:t>
            </w:r>
          </w:p>
        </w:tc>
      </w:tr>
      <w:tr w:rsidR="00AE2D94" w:rsidRPr="004A2EBF" w14:paraId="6E30769C" w14:textId="77777777" w:rsidTr="00AE2D94">
        <w:tc>
          <w:tcPr>
            <w:cnfStyle w:val="001000000000" w:firstRow="0" w:lastRow="0" w:firstColumn="1" w:lastColumn="0" w:oddVBand="0" w:evenVBand="0" w:oddHBand="0" w:evenHBand="0" w:firstRowFirstColumn="0" w:firstRowLastColumn="0" w:lastRowFirstColumn="0" w:lastRowLastColumn="0"/>
            <w:tcW w:w="2268" w:type="dxa"/>
          </w:tcPr>
          <w:p w14:paraId="3D0A8CD0" w14:textId="77777777" w:rsidR="00AE2D94" w:rsidRDefault="00AE2D94" w:rsidP="00B75B48">
            <w:pPr>
              <w:spacing w:line="24" w:lineRule="atLeast"/>
              <w:rPr>
                <w:rFonts w:ascii="Times New Roman" w:hAnsi="Times New Roman" w:cs="Times New Roman"/>
                <w:b w:val="0"/>
                <w:i/>
                <w:sz w:val="18"/>
                <w:szCs w:val="18"/>
                <w:lang w:val="en-US"/>
              </w:rPr>
            </w:pPr>
            <w:r w:rsidRPr="003B1E31">
              <w:rPr>
                <w:rFonts w:ascii="Times New Roman" w:hAnsi="Times New Roman" w:cs="Times New Roman"/>
                <w:sz w:val="18"/>
                <w:szCs w:val="18"/>
                <w:lang w:val="en-US"/>
              </w:rPr>
              <w:t>RS-2 Sectoral pathways</w:t>
            </w:r>
          </w:p>
          <w:p w14:paraId="58C8EAB1" w14:textId="56B5CCDB" w:rsidR="00AE2D94" w:rsidRPr="003B1E31" w:rsidRDefault="00AE2D94" w:rsidP="00B75B48">
            <w:pPr>
              <w:spacing w:line="24" w:lineRule="atLeast"/>
              <w:rPr>
                <w:rFonts w:ascii="Times New Roman" w:hAnsi="Times New Roman" w:cs="Times New Roman"/>
                <w:b w:val="0"/>
                <w:i/>
                <w:sz w:val="18"/>
                <w:szCs w:val="18"/>
                <w:lang w:val="en-US"/>
              </w:rPr>
            </w:pPr>
            <w:r w:rsidRPr="003B1E31">
              <w:rPr>
                <w:rFonts w:ascii="Times New Roman" w:hAnsi="Times New Roman" w:cs="Times New Roman"/>
                <w:b w:val="0"/>
                <w:i/>
                <w:sz w:val="18"/>
                <w:szCs w:val="18"/>
                <w:lang w:val="en-US"/>
              </w:rPr>
              <w:t>2.1 Comp</w:t>
            </w:r>
            <w:r>
              <w:rPr>
                <w:rFonts w:ascii="Times New Roman" w:hAnsi="Times New Roman" w:cs="Times New Roman"/>
                <w:b w:val="0"/>
                <w:i/>
                <w:sz w:val="18"/>
                <w:szCs w:val="18"/>
                <w:lang w:val="en-US"/>
              </w:rPr>
              <w:t>.</w:t>
            </w:r>
            <w:r w:rsidRPr="003B1E31">
              <w:rPr>
                <w:rFonts w:ascii="Times New Roman" w:hAnsi="Times New Roman" w:cs="Times New Roman"/>
                <w:b w:val="0"/>
                <w:i/>
                <w:sz w:val="18"/>
                <w:szCs w:val="18"/>
                <w:lang w:val="en-US"/>
              </w:rPr>
              <w:t xml:space="preserve"> pathway ana</w:t>
            </w:r>
            <w:r>
              <w:rPr>
                <w:rFonts w:ascii="Times New Roman" w:hAnsi="Times New Roman" w:cs="Times New Roman"/>
                <w:b w:val="0"/>
                <w:i/>
                <w:sz w:val="18"/>
                <w:szCs w:val="18"/>
                <w:lang w:val="en-US"/>
              </w:rPr>
              <w:t>.</w:t>
            </w:r>
          </w:p>
          <w:p w14:paraId="2EE06E0E" w14:textId="77777777" w:rsidR="00AE2D94" w:rsidRPr="003B1E31" w:rsidRDefault="00AE2D94" w:rsidP="00B75B48">
            <w:pPr>
              <w:spacing w:line="24" w:lineRule="atLeast"/>
              <w:rPr>
                <w:rFonts w:ascii="Times New Roman" w:hAnsi="Times New Roman" w:cs="Times New Roman"/>
                <w:b w:val="0"/>
                <w:i/>
                <w:sz w:val="18"/>
                <w:szCs w:val="18"/>
                <w:lang w:val="en-US"/>
              </w:rPr>
            </w:pPr>
            <w:r w:rsidRPr="003B1E31">
              <w:rPr>
                <w:rFonts w:ascii="Times New Roman" w:hAnsi="Times New Roman" w:cs="Times New Roman"/>
                <w:b w:val="0"/>
                <w:i/>
                <w:sz w:val="18"/>
                <w:szCs w:val="18"/>
                <w:lang w:val="en-US"/>
              </w:rPr>
              <w:t>2.2 Regime-niche cases</w:t>
            </w:r>
          </w:p>
          <w:p w14:paraId="72EADC2F" w14:textId="77777777" w:rsidR="00AE2D94" w:rsidRPr="003B1E31" w:rsidRDefault="00AE2D94" w:rsidP="00B75B48">
            <w:pPr>
              <w:spacing w:line="24" w:lineRule="atLeast"/>
              <w:rPr>
                <w:rFonts w:ascii="Times New Roman" w:hAnsi="Times New Roman" w:cs="Times New Roman"/>
                <w:b w:val="0"/>
                <w:i/>
                <w:sz w:val="18"/>
                <w:szCs w:val="18"/>
                <w:lang w:val="en-US"/>
              </w:rPr>
            </w:pPr>
            <w:r w:rsidRPr="003B1E31">
              <w:rPr>
                <w:rFonts w:ascii="Times New Roman" w:hAnsi="Times New Roman" w:cs="Times New Roman"/>
                <w:b w:val="0"/>
                <w:i/>
                <w:sz w:val="18"/>
                <w:szCs w:val="18"/>
                <w:lang w:val="en-US"/>
              </w:rPr>
              <w:t xml:space="preserve">2.3 Value creation </w:t>
            </w:r>
          </w:p>
        </w:tc>
        <w:tc>
          <w:tcPr>
            <w:tcW w:w="1518" w:type="dxa"/>
          </w:tcPr>
          <w:p w14:paraId="370DF3C1" w14:textId="77777777" w:rsidR="00AE2D94" w:rsidRPr="0010727C"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0727C">
              <w:rPr>
                <w:rFonts w:ascii="Times New Roman" w:hAnsi="Times New Roman" w:cs="Times New Roman"/>
                <w:sz w:val="18"/>
                <w:szCs w:val="18"/>
              </w:rPr>
              <w:t>Steen (PI)</w:t>
            </w:r>
          </w:p>
          <w:p w14:paraId="2D4D168B" w14:textId="376178E3" w:rsidR="00AE2D94" w:rsidRPr="0010727C"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0727C">
              <w:rPr>
                <w:rFonts w:ascii="Times New Roman" w:hAnsi="Times New Roman" w:cs="Times New Roman"/>
                <w:sz w:val="18"/>
                <w:szCs w:val="18"/>
              </w:rPr>
              <w:t>Steen/Thune/</w:t>
            </w:r>
            <w:r>
              <w:rPr>
                <w:rFonts w:ascii="Times New Roman" w:hAnsi="Times New Roman" w:cs="Times New Roman"/>
                <w:sz w:val="18"/>
                <w:szCs w:val="18"/>
              </w:rPr>
              <w:t>Finne</w:t>
            </w:r>
          </w:p>
          <w:p w14:paraId="5B24CE75" w14:textId="77777777" w:rsidR="00AE2D94" w:rsidRPr="0010727C"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0727C">
              <w:rPr>
                <w:rFonts w:ascii="Times New Roman" w:hAnsi="Times New Roman" w:cs="Times New Roman"/>
                <w:sz w:val="18"/>
                <w:szCs w:val="18"/>
              </w:rPr>
              <w:t>Andersen</w:t>
            </w:r>
          </w:p>
          <w:p w14:paraId="2E113653" w14:textId="5EACB97A" w:rsidR="00AE2D94" w:rsidRPr="003B1E31"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Steen</w:t>
            </w:r>
            <w:r w:rsidR="00244155">
              <w:rPr>
                <w:rFonts w:ascii="Times New Roman" w:hAnsi="Times New Roman" w:cs="Times New Roman"/>
                <w:sz w:val="18"/>
                <w:szCs w:val="18"/>
                <w:lang w:val="en-US"/>
              </w:rPr>
              <w:t>/Græsli</w:t>
            </w:r>
            <w:r w:rsidRPr="003B1E31">
              <w:rPr>
                <w:rFonts w:ascii="Times New Roman" w:hAnsi="Times New Roman" w:cs="Times New Roman"/>
                <w:sz w:val="18"/>
                <w:szCs w:val="18"/>
                <w:lang w:val="en-US"/>
              </w:rPr>
              <w:t xml:space="preserve"> </w:t>
            </w:r>
          </w:p>
        </w:tc>
        <w:tc>
          <w:tcPr>
            <w:tcW w:w="1486" w:type="dxa"/>
          </w:tcPr>
          <w:p w14:paraId="655DC898" w14:textId="1DF84B8E" w:rsidR="00AE2D94" w:rsidRPr="00F4467A"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4467A">
              <w:rPr>
                <w:rFonts w:ascii="Times New Roman" w:hAnsi="Times New Roman" w:cs="Times New Roman"/>
                <w:sz w:val="18"/>
                <w:szCs w:val="18"/>
              </w:rPr>
              <w:t>Sintef/</w:t>
            </w:r>
            <w:r>
              <w:rPr>
                <w:rFonts w:ascii="Times New Roman" w:hAnsi="Times New Roman" w:cs="Times New Roman"/>
                <w:sz w:val="18"/>
                <w:szCs w:val="18"/>
              </w:rPr>
              <w:t>TIK</w:t>
            </w:r>
          </w:p>
          <w:p w14:paraId="59E56322" w14:textId="52BA4629" w:rsidR="00AE2D94" w:rsidRPr="00F4467A"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4467A">
              <w:rPr>
                <w:rFonts w:ascii="Times New Roman" w:hAnsi="Times New Roman" w:cs="Times New Roman"/>
                <w:sz w:val="18"/>
                <w:szCs w:val="18"/>
              </w:rPr>
              <w:t>Sintef/TIK</w:t>
            </w:r>
          </w:p>
          <w:p w14:paraId="66B3EE9A" w14:textId="24516A81" w:rsidR="00AE2D94" w:rsidRPr="00F4467A"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4467A">
              <w:rPr>
                <w:rFonts w:ascii="Times New Roman" w:hAnsi="Times New Roman" w:cs="Times New Roman"/>
                <w:sz w:val="18"/>
                <w:szCs w:val="18"/>
              </w:rPr>
              <w:t>TIK/Sintef</w:t>
            </w:r>
          </w:p>
          <w:p w14:paraId="1FD56775" w14:textId="081E772A" w:rsidR="00AE2D94" w:rsidRPr="0010727C"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0727C">
              <w:rPr>
                <w:rFonts w:ascii="Times New Roman" w:hAnsi="Times New Roman" w:cs="Times New Roman"/>
                <w:sz w:val="18"/>
                <w:szCs w:val="18"/>
              </w:rPr>
              <w:t xml:space="preserve">Sintef </w:t>
            </w:r>
          </w:p>
        </w:tc>
        <w:tc>
          <w:tcPr>
            <w:tcW w:w="727" w:type="dxa"/>
          </w:tcPr>
          <w:p w14:paraId="342DCDF3" w14:textId="77777777" w:rsidR="00AE2D94" w:rsidRPr="0010727C"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10727C">
              <w:rPr>
                <w:rFonts w:ascii="Times New Roman" w:hAnsi="Times New Roman" w:cs="Times New Roman"/>
                <w:sz w:val="18"/>
                <w:szCs w:val="18"/>
                <w:lang w:val="en-US"/>
              </w:rPr>
              <w:t>RQ3</w:t>
            </w:r>
          </w:p>
          <w:p w14:paraId="5C476579" w14:textId="0DC9E455" w:rsidR="00AE2D94" w:rsidRPr="00AE2D94"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AE2D94">
              <w:rPr>
                <w:rFonts w:ascii="Times New Roman" w:hAnsi="Times New Roman" w:cs="Times New Roman"/>
                <w:sz w:val="18"/>
                <w:szCs w:val="18"/>
                <w:lang w:val="en-US"/>
              </w:rPr>
              <w:t>RQ3</w:t>
            </w:r>
          </w:p>
          <w:p w14:paraId="77939075" w14:textId="1E8B2CEE" w:rsidR="00AE2D94" w:rsidRPr="00AE2D94"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AE2D94">
              <w:rPr>
                <w:rFonts w:ascii="Times New Roman" w:hAnsi="Times New Roman" w:cs="Times New Roman"/>
                <w:sz w:val="18"/>
                <w:szCs w:val="18"/>
                <w:lang w:val="en-US"/>
              </w:rPr>
              <w:t>RQ2/3</w:t>
            </w:r>
          </w:p>
          <w:p w14:paraId="7319DDE0" w14:textId="0D2FD3C2" w:rsidR="00AE2D94" w:rsidRPr="0010727C"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AE2D94">
              <w:rPr>
                <w:rFonts w:ascii="Times New Roman" w:hAnsi="Times New Roman" w:cs="Times New Roman"/>
                <w:sz w:val="18"/>
                <w:szCs w:val="18"/>
                <w:lang w:val="en-US"/>
              </w:rPr>
              <w:t>RQ2/3</w:t>
            </w:r>
          </w:p>
        </w:tc>
        <w:tc>
          <w:tcPr>
            <w:tcW w:w="3499" w:type="dxa"/>
          </w:tcPr>
          <w:p w14:paraId="2E50D952" w14:textId="77777777" w:rsidR="00AE2D94"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User board workshops</w:t>
            </w:r>
          </w:p>
          <w:p w14:paraId="6EADE3F2" w14:textId="77777777" w:rsidR="00AE2D94" w:rsidRPr="003B1E31"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Liaison in data collection  and analysis phases</w:t>
            </w:r>
          </w:p>
          <w:p w14:paraId="200EADDB" w14:textId="77777777" w:rsidR="00AE2D94" w:rsidRPr="003B1E31"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Collaborating with industry orgs/clusters</w:t>
            </w:r>
          </w:p>
        </w:tc>
      </w:tr>
      <w:tr w:rsidR="00AE2D94" w:rsidRPr="004A2EBF" w14:paraId="1318C71B" w14:textId="77777777" w:rsidTr="00B75B48">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268" w:type="dxa"/>
          </w:tcPr>
          <w:p w14:paraId="54432686" w14:textId="77777777" w:rsidR="00AE2D94" w:rsidRPr="003B1E31" w:rsidRDefault="00AE2D94" w:rsidP="00B75B48">
            <w:pPr>
              <w:spacing w:line="24" w:lineRule="atLeast"/>
              <w:rPr>
                <w:rFonts w:ascii="Times New Roman" w:hAnsi="Times New Roman" w:cs="Times New Roman"/>
                <w:sz w:val="18"/>
                <w:szCs w:val="18"/>
                <w:lang w:val="en-US"/>
              </w:rPr>
            </w:pPr>
            <w:r>
              <w:rPr>
                <w:rFonts w:ascii="Times New Roman" w:hAnsi="Times New Roman" w:cs="Times New Roman"/>
                <w:sz w:val="18"/>
                <w:szCs w:val="18"/>
                <w:lang w:val="en-US"/>
              </w:rPr>
              <w:t>RS-3</w:t>
            </w:r>
            <w:r w:rsidRPr="003B1E31">
              <w:rPr>
                <w:rFonts w:ascii="Times New Roman" w:hAnsi="Times New Roman" w:cs="Times New Roman"/>
                <w:sz w:val="18"/>
                <w:szCs w:val="18"/>
                <w:lang w:val="en-US"/>
              </w:rPr>
              <w:t xml:space="preserve"> </w:t>
            </w:r>
            <w:r>
              <w:rPr>
                <w:rFonts w:ascii="Times New Roman" w:hAnsi="Times New Roman" w:cs="Times New Roman"/>
                <w:sz w:val="18"/>
                <w:szCs w:val="18"/>
                <w:lang w:val="en-US"/>
              </w:rPr>
              <w:t>Agents -interactions</w:t>
            </w:r>
          </w:p>
          <w:p w14:paraId="2F29B33B" w14:textId="77777777" w:rsidR="00AE2D94" w:rsidRPr="000B0554" w:rsidRDefault="00AE2D94" w:rsidP="00B75B48">
            <w:pPr>
              <w:spacing w:line="24" w:lineRule="atLeast"/>
              <w:rPr>
                <w:rFonts w:ascii="Times New Roman" w:hAnsi="Times New Roman" w:cs="Times New Roman"/>
                <w:b w:val="0"/>
                <w:i/>
                <w:sz w:val="18"/>
                <w:szCs w:val="18"/>
                <w:lang w:val="en-US"/>
              </w:rPr>
            </w:pPr>
            <w:r>
              <w:rPr>
                <w:rFonts w:ascii="Times New Roman" w:hAnsi="Times New Roman" w:cs="Times New Roman"/>
                <w:b w:val="0"/>
                <w:i/>
                <w:sz w:val="18"/>
                <w:szCs w:val="18"/>
                <w:lang w:val="en-US"/>
              </w:rPr>
              <w:t>3</w:t>
            </w:r>
            <w:r w:rsidRPr="000B0554">
              <w:rPr>
                <w:rFonts w:ascii="Times New Roman" w:hAnsi="Times New Roman" w:cs="Times New Roman"/>
                <w:b w:val="0"/>
                <w:i/>
                <w:sz w:val="18"/>
                <w:szCs w:val="18"/>
                <w:lang w:val="en-US"/>
              </w:rPr>
              <w:t>.1 Incumbents</w:t>
            </w:r>
          </w:p>
          <w:p w14:paraId="6DCD9C06" w14:textId="77777777" w:rsidR="00AE2D94" w:rsidRPr="003B1E31" w:rsidRDefault="00AE2D94" w:rsidP="00B75B48">
            <w:pPr>
              <w:spacing w:line="24" w:lineRule="atLeast"/>
              <w:rPr>
                <w:rFonts w:ascii="Times New Roman" w:hAnsi="Times New Roman" w:cs="Times New Roman"/>
                <w:b w:val="0"/>
                <w:sz w:val="18"/>
                <w:szCs w:val="18"/>
                <w:lang w:val="en-US"/>
              </w:rPr>
            </w:pPr>
            <w:r>
              <w:rPr>
                <w:rFonts w:ascii="Times New Roman" w:hAnsi="Times New Roman" w:cs="Times New Roman"/>
                <w:b w:val="0"/>
                <w:i/>
                <w:sz w:val="18"/>
                <w:szCs w:val="18"/>
                <w:lang w:val="en-US"/>
              </w:rPr>
              <w:t>3</w:t>
            </w:r>
            <w:r w:rsidRPr="000B0554">
              <w:rPr>
                <w:rFonts w:ascii="Times New Roman" w:hAnsi="Times New Roman" w:cs="Times New Roman"/>
                <w:b w:val="0"/>
                <w:i/>
                <w:sz w:val="18"/>
                <w:szCs w:val="18"/>
                <w:lang w:val="en-US"/>
              </w:rPr>
              <w:t xml:space="preserve">.2 </w:t>
            </w:r>
            <w:r>
              <w:rPr>
                <w:rFonts w:ascii="Times New Roman" w:hAnsi="Times New Roman" w:cs="Times New Roman"/>
                <w:b w:val="0"/>
                <w:i/>
                <w:sz w:val="18"/>
                <w:szCs w:val="18"/>
                <w:lang w:val="en-US"/>
              </w:rPr>
              <w:t>I-E interactions</w:t>
            </w:r>
          </w:p>
        </w:tc>
        <w:tc>
          <w:tcPr>
            <w:tcW w:w="1518" w:type="dxa"/>
          </w:tcPr>
          <w:p w14:paraId="56804248" w14:textId="77777777" w:rsidR="00AE2D94" w:rsidRPr="00244155" w:rsidRDefault="00AE2D94"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44155">
              <w:rPr>
                <w:rFonts w:ascii="Times New Roman" w:hAnsi="Times New Roman" w:cs="Times New Roman"/>
                <w:sz w:val="18"/>
                <w:szCs w:val="18"/>
              </w:rPr>
              <w:t>Soppe (PI)</w:t>
            </w:r>
          </w:p>
          <w:p w14:paraId="0E7B0ACB" w14:textId="77777777" w:rsidR="00244155" w:rsidRPr="00244155" w:rsidRDefault="001F658D"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44155">
              <w:rPr>
                <w:rFonts w:ascii="Times New Roman" w:hAnsi="Times New Roman" w:cs="Times New Roman"/>
                <w:sz w:val="18"/>
                <w:szCs w:val="18"/>
              </w:rPr>
              <w:t>Steen/Græsli</w:t>
            </w:r>
          </w:p>
          <w:p w14:paraId="7195299F" w14:textId="7C1360F1" w:rsidR="00AE2D94" w:rsidRPr="00244155" w:rsidRDefault="00AE2D94"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44155">
              <w:rPr>
                <w:rFonts w:ascii="Times New Roman" w:hAnsi="Times New Roman" w:cs="Times New Roman"/>
                <w:sz w:val="18"/>
                <w:szCs w:val="18"/>
              </w:rPr>
              <w:t>Soppe</w:t>
            </w:r>
          </w:p>
        </w:tc>
        <w:tc>
          <w:tcPr>
            <w:tcW w:w="1486" w:type="dxa"/>
          </w:tcPr>
          <w:p w14:paraId="73BCF5C1" w14:textId="77777777" w:rsidR="00AE2D94" w:rsidRDefault="00AE2D94"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IFI/Sintef</w:t>
            </w:r>
            <w:r w:rsidRPr="00B55966">
              <w:rPr>
                <w:rFonts w:ascii="Times New Roman" w:hAnsi="Times New Roman" w:cs="Times New Roman"/>
                <w:sz w:val="18"/>
                <w:szCs w:val="18"/>
              </w:rPr>
              <w:t xml:space="preserve"> </w:t>
            </w:r>
          </w:p>
          <w:p w14:paraId="70B92C21" w14:textId="67F9C30F" w:rsidR="00AE2D94" w:rsidRPr="00B55966" w:rsidRDefault="00AE2D94"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Sintef</w:t>
            </w:r>
          </w:p>
          <w:p w14:paraId="0ADED8FD" w14:textId="04C50404" w:rsidR="00AE2D94" w:rsidRPr="00B55966" w:rsidRDefault="00AE2D94"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55966">
              <w:rPr>
                <w:rFonts w:ascii="Times New Roman" w:hAnsi="Times New Roman" w:cs="Times New Roman"/>
                <w:sz w:val="18"/>
                <w:szCs w:val="18"/>
              </w:rPr>
              <w:t>IFI</w:t>
            </w:r>
          </w:p>
        </w:tc>
        <w:tc>
          <w:tcPr>
            <w:tcW w:w="727" w:type="dxa"/>
          </w:tcPr>
          <w:p w14:paraId="22372413" w14:textId="77777777" w:rsidR="00AE2D94" w:rsidRDefault="00AE2D94"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RQ 1/2/3/4</w:t>
            </w:r>
          </w:p>
          <w:p w14:paraId="2FA4812D" w14:textId="76857074" w:rsidR="00AE2D94" w:rsidRPr="003B1E31" w:rsidRDefault="00AE2D94"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3499" w:type="dxa"/>
          </w:tcPr>
          <w:p w14:paraId="2C94A033" w14:textId="77777777" w:rsidR="00AE2D94" w:rsidRPr="003B1E31" w:rsidRDefault="00AE2D94"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User board workshops</w:t>
            </w:r>
          </w:p>
          <w:p w14:paraId="5CD283D7" w14:textId="77777777" w:rsidR="00AE2D94" w:rsidRPr="003B1E31" w:rsidRDefault="00AE2D94" w:rsidP="00B75B48">
            <w:pPr>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Liaison in data collection  and analysis phases (survey, interviews, cases)</w:t>
            </w:r>
          </w:p>
        </w:tc>
      </w:tr>
      <w:tr w:rsidR="00AE2D94" w:rsidRPr="004A2EBF" w14:paraId="55B0B048" w14:textId="77777777" w:rsidTr="00AE2D94">
        <w:tc>
          <w:tcPr>
            <w:cnfStyle w:val="001000000000" w:firstRow="0" w:lastRow="0" w:firstColumn="1" w:lastColumn="0" w:oddVBand="0" w:evenVBand="0" w:oddHBand="0" w:evenHBand="0" w:firstRowFirstColumn="0" w:firstRowLastColumn="0" w:lastRowFirstColumn="0" w:lastRowLastColumn="0"/>
            <w:tcW w:w="2268" w:type="dxa"/>
          </w:tcPr>
          <w:p w14:paraId="389B197F" w14:textId="77777777" w:rsidR="00AE2D94" w:rsidRPr="003B1E31" w:rsidRDefault="00AE2D94" w:rsidP="00B75B48">
            <w:pPr>
              <w:spacing w:line="24" w:lineRule="atLeast"/>
              <w:rPr>
                <w:rFonts w:ascii="Times New Roman" w:hAnsi="Times New Roman" w:cs="Times New Roman"/>
                <w:sz w:val="18"/>
                <w:szCs w:val="18"/>
                <w:lang w:val="en-US"/>
              </w:rPr>
            </w:pPr>
            <w:r>
              <w:rPr>
                <w:rFonts w:ascii="Times New Roman" w:hAnsi="Times New Roman" w:cs="Times New Roman"/>
                <w:sz w:val="18"/>
                <w:szCs w:val="18"/>
                <w:lang w:val="en-US"/>
              </w:rPr>
              <w:t>RS-4</w:t>
            </w:r>
            <w:r w:rsidRPr="003B1E31">
              <w:rPr>
                <w:rFonts w:ascii="Times New Roman" w:hAnsi="Times New Roman" w:cs="Times New Roman"/>
                <w:sz w:val="18"/>
                <w:szCs w:val="18"/>
                <w:lang w:val="en-US"/>
              </w:rPr>
              <w:t xml:space="preserve"> Digital impacts</w:t>
            </w:r>
          </w:p>
          <w:p w14:paraId="312DE9F0" w14:textId="77777777" w:rsidR="00AE2D94" w:rsidRPr="003B1E31" w:rsidRDefault="00AE2D94" w:rsidP="00B75B48">
            <w:pPr>
              <w:spacing w:line="24" w:lineRule="atLeast"/>
              <w:rPr>
                <w:rFonts w:ascii="Times New Roman" w:hAnsi="Times New Roman" w:cs="Times New Roman"/>
                <w:b w:val="0"/>
                <w:i/>
                <w:sz w:val="18"/>
                <w:szCs w:val="18"/>
                <w:lang w:val="en-US"/>
              </w:rPr>
            </w:pPr>
            <w:r>
              <w:rPr>
                <w:rFonts w:ascii="Times New Roman" w:hAnsi="Times New Roman" w:cs="Times New Roman"/>
                <w:b w:val="0"/>
                <w:i/>
                <w:sz w:val="18"/>
                <w:szCs w:val="18"/>
                <w:lang w:val="en-US"/>
              </w:rPr>
              <w:t>4.1 Dig–green int.</w:t>
            </w:r>
          </w:p>
          <w:p w14:paraId="49747CFF" w14:textId="77777777" w:rsidR="00AE2D94" w:rsidRDefault="00AE2D94" w:rsidP="00B75B48">
            <w:pPr>
              <w:spacing w:line="24" w:lineRule="atLeast"/>
              <w:rPr>
                <w:rFonts w:ascii="Times New Roman" w:hAnsi="Times New Roman" w:cs="Times New Roman"/>
                <w:b w:val="0"/>
                <w:i/>
                <w:sz w:val="18"/>
                <w:szCs w:val="18"/>
                <w:lang w:val="en-US"/>
              </w:rPr>
            </w:pPr>
            <w:r>
              <w:rPr>
                <w:rFonts w:ascii="Times New Roman" w:hAnsi="Times New Roman" w:cs="Times New Roman"/>
                <w:b w:val="0"/>
                <w:i/>
                <w:sz w:val="18"/>
                <w:szCs w:val="18"/>
                <w:lang w:val="en-US"/>
              </w:rPr>
              <w:t>4</w:t>
            </w:r>
            <w:r w:rsidRPr="003B1E31">
              <w:rPr>
                <w:rFonts w:ascii="Times New Roman" w:hAnsi="Times New Roman" w:cs="Times New Roman"/>
                <w:b w:val="0"/>
                <w:i/>
                <w:sz w:val="18"/>
                <w:szCs w:val="18"/>
                <w:lang w:val="en-US"/>
              </w:rPr>
              <w:t xml:space="preserve">.2 </w:t>
            </w:r>
            <w:r>
              <w:rPr>
                <w:rFonts w:ascii="Times New Roman" w:hAnsi="Times New Roman" w:cs="Times New Roman"/>
                <w:b w:val="0"/>
                <w:i/>
                <w:sz w:val="18"/>
                <w:szCs w:val="18"/>
                <w:lang w:val="en-US"/>
              </w:rPr>
              <w:t>Dig. p</w:t>
            </w:r>
            <w:r w:rsidRPr="003B1E31">
              <w:rPr>
                <w:rFonts w:ascii="Times New Roman" w:hAnsi="Times New Roman" w:cs="Times New Roman"/>
                <w:b w:val="0"/>
                <w:i/>
                <w:sz w:val="18"/>
                <w:szCs w:val="18"/>
                <w:lang w:val="en-US"/>
              </w:rPr>
              <w:t>latforms</w:t>
            </w:r>
          </w:p>
          <w:p w14:paraId="14EC1031" w14:textId="77777777" w:rsidR="00AE2D94" w:rsidRPr="003B1E31" w:rsidRDefault="00AE2D94" w:rsidP="00B75B48">
            <w:pPr>
              <w:spacing w:line="24" w:lineRule="atLeast"/>
              <w:rPr>
                <w:rFonts w:ascii="Times New Roman" w:hAnsi="Times New Roman" w:cs="Times New Roman"/>
                <w:sz w:val="18"/>
                <w:szCs w:val="18"/>
                <w:lang w:val="en-US"/>
              </w:rPr>
            </w:pPr>
            <w:r>
              <w:rPr>
                <w:rFonts w:ascii="Times New Roman" w:hAnsi="Times New Roman" w:cs="Times New Roman"/>
                <w:b w:val="0"/>
                <w:i/>
                <w:sz w:val="18"/>
                <w:szCs w:val="18"/>
                <w:lang w:val="en-US"/>
              </w:rPr>
              <w:t>4.3 Dig. Collab.</w:t>
            </w:r>
          </w:p>
        </w:tc>
        <w:tc>
          <w:tcPr>
            <w:tcW w:w="1518" w:type="dxa"/>
          </w:tcPr>
          <w:p w14:paraId="3F35DB34" w14:textId="77777777" w:rsidR="00AE2D94" w:rsidRPr="0010727C"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0727C">
              <w:rPr>
                <w:rFonts w:ascii="Times New Roman" w:hAnsi="Times New Roman" w:cs="Times New Roman"/>
                <w:sz w:val="18"/>
                <w:szCs w:val="18"/>
              </w:rPr>
              <w:t>Frenken (PI)</w:t>
            </w:r>
          </w:p>
          <w:p w14:paraId="10272499" w14:textId="77777777" w:rsidR="00AE2D94" w:rsidRPr="0010727C"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0727C">
              <w:rPr>
                <w:rFonts w:ascii="Times New Roman" w:hAnsi="Times New Roman" w:cs="Times New Roman"/>
                <w:sz w:val="18"/>
                <w:szCs w:val="18"/>
              </w:rPr>
              <w:t>Andersen</w:t>
            </w:r>
          </w:p>
          <w:p w14:paraId="48B3B8BB" w14:textId="77777777" w:rsidR="00AE2D94" w:rsidRPr="0010727C"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0727C">
              <w:rPr>
                <w:rFonts w:ascii="Times New Roman" w:hAnsi="Times New Roman" w:cs="Times New Roman"/>
                <w:sz w:val="18"/>
                <w:szCs w:val="18"/>
              </w:rPr>
              <w:t>Lorenz</w:t>
            </w:r>
          </w:p>
          <w:p w14:paraId="31C2ABC9" w14:textId="77777777" w:rsidR="00AE2D94" w:rsidRPr="0010727C"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0727C">
              <w:rPr>
                <w:rFonts w:ascii="Times New Roman" w:hAnsi="Times New Roman" w:cs="Times New Roman"/>
                <w:sz w:val="18"/>
                <w:szCs w:val="18"/>
              </w:rPr>
              <w:t xml:space="preserve">Aanestad </w:t>
            </w:r>
          </w:p>
        </w:tc>
        <w:tc>
          <w:tcPr>
            <w:tcW w:w="1486" w:type="dxa"/>
          </w:tcPr>
          <w:p w14:paraId="14450D4C" w14:textId="77777777" w:rsidR="00AE2D94" w:rsidRPr="0010727C"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0727C">
              <w:rPr>
                <w:rFonts w:ascii="Times New Roman" w:hAnsi="Times New Roman" w:cs="Times New Roman"/>
                <w:sz w:val="18"/>
                <w:szCs w:val="18"/>
              </w:rPr>
              <w:t>UU/IFI</w:t>
            </w:r>
          </w:p>
          <w:p w14:paraId="381BD6D4" w14:textId="77777777" w:rsidR="00AE2D94" w:rsidRPr="0010727C"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0727C">
              <w:rPr>
                <w:rFonts w:ascii="Times New Roman" w:hAnsi="Times New Roman" w:cs="Times New Roman"/>
                <w:sz w:val="18"/>
                <w:szCs w:val="18"/>
              </w:rPr>
              <w:t>IFI</w:t>
            </w:r>
          </w:p>
          <w:p w14:paraId="1F0D6207" w14:textId="77777777" w:rsidR="00AE2D94" w:rsidRPr="0010727C"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0727C">
              <w:rPr>
                <w:rFonts w:ascii="Times New Roman" w:hAnsi="Times New Roman" w:cs="Times New Roman"/>
                <w:sz w:val="18"/>
                <w:szCs w:val="18"/>
              </w:rPr>
              <w:t>UU</w:t>
            </w:r>
          </w:p>
          <w:p w14:paraId="5F76664E" w14:textId="77777777" w:rsidR="00AE2D94" w:rsidRPr="0010727C"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0727C">
              <w:rPr>
                <w:rFonts w:ascii="Times New Roman" w:hAnsi="Times New Roman" w:cs="Times New Roman"/>
                <w:sz w:val="18"/>
                <w:szCs w:val="18"/>
              </w:rPr>
              <w:t>IFI</w:t>
            </w:r>
          </w:p>
        </w:tc>
        <w:tc>
          <w:tcPr>
            <w:tcW w:w="727" w:type="dxa"/>
          </w:tcPr>
          <w:p w14:paraId="5C3FAE47" w14:textId="77777777" w:rsidR="00AE2D94" w:rsidRPr="003B1E31"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RQ 3</w:t>
            </w:r>
          </w:p>
        </w:tc>
        <w:tc>
          <w:tcPr>
            <w:tcW w:w="3499" w:type="dxa"/>
          </w:tcPr>
          <w:p w14:paraId="4169FC11" w14:textId="77777777" w:rsidR="00AE2D94" w:rsidRPr="003B1E31"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User board workshops</w:t>
            </w:r>
          </w:p>
          <w:p w14:paraId="19F7E248" w14:textId="77777777" w:rsidR="00AE2D94" w:rsidRPr="003B1E31" w:rsidRDefault="00AE2D94" w:rsidP="00B75B48">
            <w:pPr>
              <w:spacing w:line="2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Liaison in data collection  and analysis phases (survey, interviews, cases)</w:t>
            </w:r>
          </w:p>
        </w:tc>
      </w:tr>
      <w:tr w:rsidR="00AE2D94" w:rsidRPr="004A2EBF" w14:paraId="48240D24" w14:textId="77777777" w:rsidTr="00AE2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667A8F9" w14:textId="77777777" w:rsidR="00AE2D94" w:rsidRPr="003B1E31" w:rsidRDefault="00AE2D94" w:rsidP="00B75B48">
            <w:pPr>
              <w:keepNext/>
              <w:spacing w:line="24" w:lineRule="atLeast"/>
              <w:rPr>
                <w:rFonts w:ascii="Times New Roman" w:hAnsi="Times New Roman" w:cs="Times New Roman"/>
                <w:sz w:val="18"/>
                <w:szCs w:val="18"/>
                <w:lang w:val="en-US"/>
              </w:rPr>
            </w:pPr>
            <w:r w:rsidRPr="003B1E31">
              <w:rPr>
                <w:rFonts w:ascii="Times New Roman" w:hAnsi="Times New Roman" w:cs="Times New Roman"/>
                <w:sz w:val="18"/>
                <w:szCs w:val="18"/>
                <w:lang w:val="en-US"/>
              </w:rPr>
              <w:t>RS-5 Policy</w:t>
            </w:r>
          </w:p>
          <w:p w14:paraId="01CA4B1A" w14:textId="77777777" w:rsidR="00AE2D94" w:rsidRPr="003B1E31" w:rsidRDefault="00AE2D94" w:rsidP="00B75B48">
            <w:pPr>
              <w:keepNext/>
              <w:spacing w:line="24" w:lineRule="atLeast"/>
              <w:rPr>
                <w:rFonts w:ascii="Times New Roman" w:hAnsi="Times New Roman" w:cs="Times New Roman"/>
                <w:b w:val="0"/>
                <w:i/>
                <w:sz w:val="18"/>
                <w:szCs w:val="18"/>
                <w:lang w:val="en-US"/>
              </w:rPr>
            </w:pPr>
            <w:r w:rsidRPr="003B1E31">
              <w:rPr>
                <w:rFonts w:ascii="Times New Roman" w:hAnsi="Times New Roman" w:cs="Times New Roman"/>
                <w:b w:val="0"/>
                <w:i/>
                <w:sz w:val="18"/>
                <w:szCs w:val="18"/>
                <w:lang w:val="en-US"/>
              </w:rPr>
              <w:t>5.1 Policy-mix</w:t>
            </w:r>
          </w:p>
          <w:p w14:paraId="48AFD4A0" w14:textId="77777777" w:rsidR="00AE2D94" w:rsidRPr="003B1E31" w:rsidRDefault="00AE2D94" w:rsidP="00B75B48">
            <w:pPr>
              <w:keepNext/>
              <w:spacing w:line="24" w:lineRule="atLeast"/>
              <w:rPr>
                <w:rFonts w:ascii="Times New Roman" w:hAnsi="Times New Roman" w:cs="Times New Roman"/>
                <w:b w:val="0"/>
                <w:i/>
                <w:sz w:val="18"/>
                <w:szCs w:val="18"/>
                <w:lang w:val="en-US"/>
              </w:rPr>
            </w:pPr>
            <w:r w:rsidRPr="003B1E31">
              <w:rPr>
                <w:rFonts w:ascii="Times New Roman" w:hAnsi="Times New Roman" w:cs="Times New Roman"/>
                <w:b w:val="0"/>
                <w:i/>
                <w:sz w:val="18"/>
                <w:szCs w:val="18"/>
                <w:lang w:val="en-US"/>
              </w:rPr>
              <w:t>5.2 Portfolio analysis</w:t>
            </w:r>
          </w:p>
          <w:p w14:paraId="1C7CD01A" w14:textId="77777777" w:rsidR="00AE2D94" w:rsidRPr="003B1E31" w:rsidRDefault="00AE2D94" w:rsidP="00B75B48">
            <w:pPr>
              <w:keepNext/>
              <w:spacing w:line="24" w:lineRule="atLeast"/>
              <w:rPr>
                <w:rFonts w:ascii="Times New Roman" w:hAnsi="Times New Roman" w:cs="Times New Roman"/>
                <w:sz w:val="18"/>
                <w:szCs w:val="18"/>
                <w:lang w:val="en-US"/>
              </w:rPr>
            </w:pPr>
            <w:r w:rsidRPr="003B1E31">
              <w:rPr>
                <w:rFonts w:ascii="Times New Roman" w:hAnsi="Times New Roman" w:cs="Times New Roman"/>
                <w:b w:val="0"/>
                <w:i/>
                <w:sz w:val="18"/>
                <w:szCs w:val="18"/>
                <w:lang w:val="en-US"/>
              </w:rPr>
              <w:t>5.3 Policy workshops</w:t>
            </w:r>
          </w:p>
        </w:tc>
        <w:tc>
          <w:tcPr>
            <w:tcW w:w="1518" w:type="dxa"/>
          </w:tcPr>
          <w:p w14:paraId="7B4834FB" w14:textId="77777777" w:rsidR="00AE2D94" w:rsidRPr="00B75B48" w:rsidRDefault="00AE2D94" w:rsidP="00B75B48">
            <w:pPr>
              <w:keepNext/>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75B48">
              <w:rPr>
                <w:rFonts w:ascii="Times New Roman" w:hAnsi="Times New Roman" w:cs="Times New Roman"/>
                <w:sz w:val="18"/>
                <w:szCs w:val="18"/>
                <w:lang w:val="en-US"/>
              </w:rPr>
              <w:t>Thune (PI)</w:t>
            </w:r>
          </w:p>
          <w:p w14:paraId="1C258296" w14:textId="1DCD39B9" w:rsidR="00AE2D94" w:rsidRPr="00B75B48" w:rsidRDefault="007472D8" w:rsidP="00B75B48">
            <w:pPr>
              <w:keepNext/>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Truffer/</w:t>
            </w:r>
            <w:r w:rsidR="00AE2D94" w:rsidRPr="0010727C">
              <w:rPr>
                <w:rFonts w:ascii="Times New Roman" w:hAnsi="Times New Roman" w:cs="Times New Roman"/>
                <w:sz w:val="18"/>
                <w:szCs w:val="18"/>
                <w:lang w:val="en-US"/>
              </w:rPr>
              <w:t>Wanzenböck</w:t>
            </w:r>
            <w:r w:rsidR="00AE2D94" w:rsidRPr="00B75B48" w:rsidDel="0010727C">
              <w:rPr>
                <w:rFonts w:ascii="Times New Roman" w:hAnsi="Times New Roman" w:cs="Times New Roman"/>
                <w:sz w:val="18"/>
                <w:szCs w:val="18"/>
                <w:lang w:val="en-US"/>
              </w:rPr>
              <w:t xml:space="preserve"> </w:t>
            </w:r>
          </w:p>
          <w:p w14:paraId="660F82A4" w14:textId="64EA5677" w:rsidR="00AE2D94" w:rsidRPr="00B75B48" w:rsidRDefault="00AE2D94" w:rsidP="00B75B48">
            <w:pPr>
              <w:keepNext/>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75B48">
              <w:rPr>
                <w:rFonts w:ascii="Times New Roman" w:hAnsi="Times New Roman" w:cs="Times New Roman"/>
                <w:sz w:val="18"/>
                <w:szCs w:val="18"/>
                <w:lang w:val="en-US"/>
              </w:rPr>
              <w:t>Castellac</w:t>
            </w:r>
            <w:r w:rsidR="001F658D">
              <w:rPr>
                <w:rFonts w:ascii="Times New Roman" w:hAnsi="Times New Roman" w:cs="Times New Roman"/>
                <w:sz w:val="18"/>
                <w:szCs w:val="18"/>
                <w:lang w:val="en-US"/>
              </w:rPr>
              <w:t>c</w:t>
            </w:r>
            <w:r w:rsidRPr="00B75B48">
              <w:rPr>
                <w:rFonts w:ascii="Times New Roman" w:hAnsi="Times New Roman" w:cs="Times New Roman"/>
                <w:sz w:val="18"/>
                <w:szCs w:val="18"/>
                <w:lang w:val="en-US"/>
              </w:rPr>
              <w:t>hi</w:t>
            </w:r>
          </w:p>
          <w:p w14:paraId="7C13B8B9" w14:textId="111807B5" w:rsidR="00AE2D94" w:rsidRPr="00B75B48" w:rsidRDefault="00AE2D94" w:rsidP="00B75B48">
            <w:pPr>
              <w:keepNext/>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75B48">
              <w:rPr>
                <w:rFonts w:ascii="Times New Roman" w:hAnsi="Times New Roman" w:cs="Times New Roman"/>
                <w:sz w:val="18"/>
                <w:szCs w:val="18"/>
                <w:lang w:val="en-US"/>
              </w:rPr>
              <w:t>Thune/Fagerberg</w:t>
            </w:r>
          </w:p>
        </w:tc>
        <w:tc>
          <w:tcPr>
            <w:tcW w:w="1486" w:type="dxa"/>
          </w:tcPr>
          <w:p w14:paraId="1BA287AC" w14:textId="6C201EC2" w:rsidR="00AE2D94" w:rsidRPr="00FE4E4E" w:rsidRDefault="00AE2D94" w:rsidP="00B75B48">
            <w:pPr>
              <w:keepNext/>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E4E4E">
              <w:rPr>
                <w:rFonts w:ascii="Times New Roman" w:hAnsi="Times New Roman" w:cs="Times New Roman"/>
                <w:sz w:val="18"/>
                <w:szCs w:val="18"/>
              </w:rPr>
              <w:t>TIK/</w:t>
            </w:r>
            <w:r>
              <w:rPr>
                <w:rFonts w:ascii="Times New Roman" w:hAnsi="Times New Roman" w:cs="Times New Roman"/>
                <w:sz w:val="18"/>
                <w:szCs w:val="18"/>
              </w:rPr>
              <w:t>all</w:t>
            </w:r>
          </w:p>
          <w:p w14:paraId="453B8BB4" w14:textId="6B2AE613" w:rsidR="00AE2D94" w:rsidRPr="00FE4E4E" w:rsidRDefault="00AE2D94" w:rsidP="00B75B48">
            <w:pPr>
              <w:keepNext/>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E4E4E">
              <w:rPr>
                <w:rFonts w:ascii="Times New Roman" w:hAnsi="Times New Roman" w:cs="Times New Roman"/>
                <w:sz w:val="18"/>
                <w:szCs w:val="18"/>
              </w:rPr>
              <w:t>TIK/Sintef</w:t>
            </w:r>
            <w:r>
              <w:rPr>
                <w:rFonts w:ascii="Times New Roman" w:hAnsi="Times New Roman" w:cs="Times New Roman"/>
                <w:sz w:val="18"/>
                <w:szCs w:val="18"/>
              </w:rPr>
              <w:t>/UU</w:t>
            </w:r>
          </w:p>
          <w:p w14:paraId="186B5767" w14:textId="77777777" w:rsidR="00AE2D94" w:rsidRPr="00FE4E4E" w:rsidRDefault="00AE2D94" w:rsidP="00B75B48">
            <w:pPr>
              <w:keepNext/>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TIK</w:t>
            </w:r>
          </w:p>
          <w:p w14:paraId="6904CA2E" w14:textId="77777777" w:rsidR="00AE2D94" w:rsidRPr="0010727C" w:rsidRDefault="00AE2D94" w:rsidP="00B75B48">
            <w:pPr>
              <w:keepNext/>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0727C">
              <w:rPr>
                <w:rFonts w:ascii="Times New Roman" w:hAnsi="Times New Roman" w:cs="Times New Roman"/>
                <w:sz w:val="18"/>
                <w:szCs w:val="18"/>
              </w:rPr>
              <w:t>All/SAB</w:t>
            </w:r>
          </w:p>
        </w:tc>
        <w:tc>
          <w:tcPr>
            <w:tcW w:w="727" w:type="dxa"/>
          </w:tcPr>
          <w:p w14:paraId="77CD36A7" w14:textId="77777777" w:rsidR="00AE2D94" w:rsidRPr="003B1E31" w:rsidRDefault="00AE2D94" w:rsidP="00B75B48">
            <w:pPr>
              <w:keepNext/>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RQ5</w:t>
            </w:r>
          </w:p>
        </w:tc>
        <w:tc>
          <w:tcPr>
            <w:tcW w:w="3499" w:type="dxa"/>
          </w:tcPr>
          <w:p w14:paraId="74423A66" w14:textId="77777777" w:rsidR="00AE2D94" w:rsidRPr="003B1E31" w:rsidRDefault="00AE2D94" w:rsidP="00B75B48">
            <w:pPr>
              <w:keepNext/>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B1E31">
              <w:rPr>
                <w:rFonts w:ascii="Times New Roman" w:hAnsi="Times New Roman" w:cs="Times New Roman"/>
                <w:sz w:val="18"/>
                <w:szCs w:val="18"/>
                <w:lang w:val="en-US"/>
              </w:rPr>
              <w:t>Liaison in data collection  and analysis phases</w:t>
            </w:r>
          </w:p>
          <w:p w14:paraId="2BC7520B" w14:textId="699F57B5" w:rsidR="00AE2D94" w:rsidRPr="00AE2D94" w:rsidRDefault="00AE2D94" w:rsidP="00B75B48">
            <w:pPr>
              <w:keepNext/>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AE2D94">
              <w:rPr>
                <w:rFonts w:ascii="Times New Roman" w:hAnsi="Times New Roman" w:cs="Times New Roman"/>
                <w:sz w:val="18"/>
                <w:szCs w:val="18"/>
                <w:lang w:val="en-US"/>
              </w:rPr>
              <w:t>Analyzing data (RNC</w:t>
            </w:r>
            <w:r w:rsidR="0095633B">
              <w:rPr>
                <w:rFonts w:ascii="Times New Roman" w:hAnsi="Times New Roman" w:cs="Times New Roman"/>
                <w:sz w:val="18"/>
                <w:szCs w:val="18"/>
                <w:lang w:val="en-US"/>
              </w:rPr>
              <w:t>, IN, Enova, Cordis)</w:t>
            </w:r>
            <w:r w:rsidRPr="00AE2D94">
              <w:rPr>
                <w:rFonts w:ascii="Times New Roman" w:hAnsi="Times New Roman" w:cs="Times New Roman"/>
                <w:sz w:val="18"/>
                <w:szCs w:val="18"/>
                <w:lang w:val="en-US"/>
              </w:rPr>
              <w:t xml:space="preserve"> </w:t>
            </w:r>
          </w:p>
          <w:p w14:paraId="18A3348F" w14:textId="77777777" w:rsidR="00AE2D94" w:rsidRPr="003B1E31" w:rsidRDefault="00AE2D94" w:rsidP="00B75B48">
            <w:pPr>
              <w:keepNext/>
              <w:spacing w:line="24"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AE2D94">
              <w:rPr>
                <w:rFonts w:ascii="Times New Roman" w:hAnsi="Times New Roman" w:cs="Times New Roman"/>
                <w:sz w:val="18"/>
                <w:szCs w:val="18"/>
                <w:lang w:val="en-US"/>
              </w:rPr>
              <w:t>Policy workshops and user board</w:t>
            </w:r>
          </w:p>
        </w:tc>
      </w:tr>
    </w:tbl>
    <w:p w14:paraId="01C4AA99" w14:textId="2EF25928" w:rsidR="00177903" w:rsidRDefault="006F74CA" w:rsidP="00B75B48">
      <w:pPr>
        <w:spacing w:after="120" w:line="24" w:lineRule="atLeast"/>
        <w:rPr>
          <w:rFonts w:ascii="Times New Roman" w:hAnsi="Times New Roman" w:cs="Times New Roman"/>
          <w:b/>
          <w:lang w:val="en-GB"/>
        </w:rPr>
      </w:pPr>
      <w:r w:rsidRPr="00177903">
        <w:rPr>
          <w:rFonts w:ascii="Times New Roman" w:hAnsi="Times New Roman" w:cs="Times New Roman"/>
          <w:b/>
          <w:lang w:val="en-GB"/>
        </w:rPr>
        <w:t xml:space="preserve"> </w:t>
      </w:r>
    </w:p>
    <w:p w14:paraId="705BD9FA" w14:textId="41ED9B3C" w:rsidR="006F74CA" w:rsidRPr="00177903" w:rsidRDefault="00177903" w:rsidP="00B75B48">
      <w:pPr>
        <w:spacing w:after="120" w:line="24" w:lineRule="atLeast"/>
        <w:rPr>
          <w:rFonts w:ascii="Times New Roman" w:hAnsi="Times New Roman" w:cs="Times New Roman"/>
          <w:b/>
          <w:lang w:val="en-GB"/>
        </w:rPr>
      </w:pPr>
      <w:r>
        <w:rPr>
          <w:rFonts w:ascii="Times New Roman" w:hAnsi="Times New Roman" w:cs="Times New Roman"/>
          <w:b/>
          <w:lang w:val="en-GB"/>
        </w:rPr>
        <w:t xml:space="preserve">2. </w:t>
      </w:r>
      <w:r w:rsidR="006F74CA" w:rsidRPr="00177903">
        <w:rPr>
          <w:rFonts w:ascii="Times New Roman" w:hAnsi="Times New Roman" w:cs="Times New Roman"/>
          <w:b/>
          <w:lang w:val="en-GB"/>
        </w:rPr>
        <w:t>Significance of establishing the centre</w:t>
      </w:r>
    </w:p>
    <w:p w14:paraId="6709433D" w14:textId="790553AE" w:rsidR="006F74CA" w:rsidRPr="00177903" w:rsidRDefault="006F74CA" w:rsidP="00B75B48">
      <w:pPr>
        <w:spacing w:after="120" w:line="24" w:lineRule="atLeast"/>
        <w:rPr>
          <w:rFonts w:ascii="Times New Roman" w:hAnsi="Times New Roman" w:cs="Times New Roman"/>
          <w:lang w:val="en-GB"/>
        </w:rPr>
      </w:pPr>
      <w:r w:rsidRPr="00177903">
        <w:rPr>
          <w:rFonts w:ascii="Times New Roman" w:hAnsi="Times New Roman" w:cs="Times New Roman"/>
          <w:lang w:val="en-GB"/>
        </w:rPr>
        <w:t xml:space="preserve">The INTRANSIT centre will generate </w:t>
      </w:r>
      <w:r w:rsidR="00466CEC">
        <w:rPr>
          <w:rFonts w:ascii="Times New Roman" w:hAnsi="Times New Roman" w:cs="Times New Roman"/>
          <w:lang w:val="en-GB"/>
        </w:rPr>
        <w:t xml:space="preserve">fundamental knowledge </w:t>
      </w:r>
      <w:r w:rsidRPr="00177903">
        <w:rPr>
          <w:rFonts w:ascii="Times New Roman" w:hAnsi="Times New Roman" w:cs="Times New Roman"/>
          <w:lang w:val="en-GB"/>
        </w:rPr>
        <w:t>with significant relevance for policy development. The establishment of the centre will foster national and international cooperation in the fields of transitions research, industr</w:t>
      </w:r>
      <w:r w:rsidR="00405324">
        <w:rPr>
          <w:rFonts w:ascii="Times New Roman" w:hAnsi="Times New Roman" w:cs="Times New Roman"/>
          <w:lang w:val="en-GB"/>
        </w:rPr>
        <w:t xml:space="preserve">y studies, </w:t>
      </w:r>
      <w:r w:rsidRPr="00177903">
        <w:rPr>
          <w:rFonts w:ascii="Times New Roman" w:hAnsi="Times New Roman" w:cs="Times New Roman"/>
          <w:lang w:val="en-GB"/>
        </w:rPr>
        <w:t>and research and innovation policy</w:t>
      </w:r>
      <w:r w:rsidR="00405324">
        <w:rPr>
          <w:rFonts w:ascii="Times New Roman" w:hAnsi="Times New Roman" w:cs="Times New Roman"/>
          <w:lang w:val="en-GB"/>
        </w:rPr>
        <w:t xml:space="preserve"> studies</w:t>
      </w:r>
      <w:r w:rsidRPr="00177903">
        <w:rPr>
          <w:rFonts w:ascii="Times New Roman" w:hAnsi="Times New Roman" w:cs="Times New Roman"/>
          <w:lang w:val="en-GB"/>
        </w:rPr>
        <w:t xml:space="preserve">, both among leading research organisations in these fields and in interaction with users and policy developers. Moreover, the centre will lead to higher concentration of research activities in this field in Norway. The centre is expected to generate substantial </w:t>
      </w:r>
      <w:r w:rsidRPr="00466CEC">
        <w:rPr>
          <w:rFonts w:ascii="Times New Roman" w:hAnsi="Times New Roman" w:cs="Times New Roman"/>
          <w:lang w:val="en-GB"/>
        </w:rPr>
        <w:t>additionality effects</w:t>
      </w:r>
      <w:r w:rsidRPr="00177903">
        <w:rPr>
          <w:rFonts w:ascii="Times New Roman" w:hAnsi="Times New Roman" w:cs="Times New Roman"/>
          <w:lang w:val="en-GB"/>
        </w:rPr>
        <w:t xml:space="preserve"> in the Norwegian research sector, since the Research Council</w:t>
      </w:r>
      <w:r w:rsidR="00177903">
        <w:rPr>
          <w:rFonts w:ascii="Times New Roman" w:hAnsi="Times New Roman" w:cs="Times New Roman"/>
          <w:lang w:val="en-GB"/>
        </w:rPr>
        <w:t xml:space="preserve"> of Norway</w:t>
      </w:r>
      <w:r w:rsidR="0013690C">
        <w:rPr>
          <w:rFonts w:ascii="Times New Roman" w:hAnsi="Times New Roman" w:cs="Times New Roman"/>
          <w:lang w:val="en-GB"/>
        </w:rPr>
        <w:t>’</w:t>
      </w:r>
      <w:r w:rsidRPr="00177903">
        <w:rPr>
          <w:rFonts w:ascii="Times New Roman" w:hAnsi="Times New Roman" w:cs="Times New Roman"/>
          <w:lang w:val="en-GB"/>
        </w:rPr>
        <w:t xml:space="preserve">s financial support will trigger new activities and results that would not be achieved without this support. In particular, the centre will consolidate research environments that have considerable empirical research experience on these issues, with the aim of developing broader theoretical </w:t>
      </w:r>
      <w:r w:rsidR="00405324">
        <w:rPr>
          <w:rFonts w:ascii="Times New Roman" w:hAnsi="Times New Roman" w:cs="Times New Roman"/>
          <w:lang w:val="en-GB"/>
        </w:rPr>
        <w:t>perspectives</w:t>
      </w:r>
      <w:r w:rsidRPr="00177903">
        <w:rPr>
          <w:rFonts w:ascii="Times New Roman" w:hAnsi="Times New Roman" w:cs="Times New Roman"/>
          <w:lang w:val="en-GB"/>
        </w:rPr>
        <w:t xml:space="preserve">. Consequently, a lot of activities in the centre is devoted to PhD and </w:t>
      </w:r>
      <w:r w:rsidR="001A7ADD" w:rsidRPr="00177903">
        <w:rPr>
          <w:rFonts w:ascii="Times New Roman" w:hAnsi="Times New Roman" w:cs="Times New Roman"/>
          <w:lang w:val="en-GB"/>
        </w:rPr>
        <w:t>post-doctoral</w:t>
      </w:r>
      <w:r w:rsidRPr="00177903">
        <w:rPr>
          <w:rFonts w:ascii="Times New Roman" w:hAnsi="Times New Roman" w:cs="Times New Roman"/>
          <w:lang w:val="en-GB"/>
        </w:rPr>
        <w:t xml:space="preserve"> work </w:t>
      </w:r>
      <w:r w:rsidR="00405324">
        <w:rPr>
          <w:rFonts w:ascii="Times New Roman" w:hAnsi="Times New Roman" w:cs="Times New Roman"/>
          <w:lang w:val="en-GB"/>
        </w:rPr>
        <w:t xml:space="preserve">(9 positions) </w:t>
      </w:r>
      <w:r w:rsidRPr="00177903">
        <w:rPr>
          <w:rFonts w:ascii="Times New Roman" w:hAnsi="Times New Roman" w:cs="Times New Roman"/>
          <w:lang w:val="en-GB"/>
        </w:rPr>
        <w:t xml:space="preserve">and to reinforce connections between research and policy communities nationally and internationally.  </w:t>
      </w:r>
      <w:r w:rsidR="00405324" w:rsidRPr="00405324">
        <w:rPr>
          <w:rFonts w:ascii="Times New Roman" w:hAnsi="Times New Roman" w:cs="Times New Roman"/>
          <w:lang w:val="en-GB"/>
        </w:rPr>
        <w:t xml:space="preserve">A long-term centre like INTRANSIT will </w:t>
      </w:r>
      <w:r w:rsidR="00405324">
        <w:rPr>
          <w:rFonts w:ascii="Times New Roman" w:hAnsi="Times New Roman" w:cs="Times New Roman"/>
          <w:lang w:val="en-GB"/>
        </w:rPr>
        <w:t xml:space="preserve">also </w:t>
      </w:r>
      <w:r w:rsidR="00405324" w:rsidRPr="00405324">
        <w:rPr>
          <w:rFonts w:ascii="Times New Roman" w:hAnsi="Times New Roman" w:cs="Times New Roman"/>
          <w:lang w:val="en-GB"/>
        </w:rPr>
        <w:t>be able to develop user interaction on systematic basis, allowing for a stronger learning orientation both among research and policy communities.</w:t>
      </w:r>
    </w:p>
    <w:p w14:paraId="73EA1F96" w14:textId="4F1CFC39" w:rsidR="006F74CA" w:rsidRPr="00177903" w:rsidRDefault="006F74CA" w:rsidP="00B75B48">
      <w:pPr>
        <w:spacing w:after="120" w:line="24" w:lineRule="atLeast"/>
        <w:rPr>
          <w:rFonts w:ascii="Times New Roman" w:hAnsi="Times New Roman" w:cs="Times New Roman"/>
          <w:lang w:val="en-GB"/>
        </w:rPr>
      </w:pPr>
      <w:r w:rsidRPr="00177903">
        <w:rPr>
          <w:rFonts w:ascii="Times New Roman" w:hAnsi="Times New Roman" w:cs="Times New Roman"/>
          <w:lang w:val="en-GB"/>
        </w:rPr>
        <w:lastRenderedPageBreak/>
        <w:t>INTRANSIT brings together</w:t>
      </w:r>
      <w:r w:rsidR="00405324">
        <w:rPr>
          <w:rFonts w:ascii="Times New Roman" w:hAnsi="Times New Roman" w:cs="Times New Roman"/>
          <w:lang w:val="en-GB"/>
        </w:rPr>
        <w:t xml:space="preserve"> three organizations (</w:t>
      </w:r>
      <w:r w:rsidRPr="00177903">
        <w:rPr>
          <w:rFonts w:ascii="Times New Roman" w:hAnsi="Times New Roman" w:cs="Times New Roman"/>
          <w:lang w:val="en-GB"/>
        </w:rPr>
        <w:t>four</w:t>
      </w:r>
      <w:r w:rsidR="00405324">
        <w:rPr>
          <w:rFonts w:ascii="Times New Roman" w:hAnsi="Times New Roman" w:cs="Times New Roman"/>
          <w:lang w:val="en-GB"/>
        </w:rPr>
        <w:t xml:space="preserve"> research</w:t>
      </w:r>
      <w:r w:rsidRPr="00177903">
        <w:rPr>
          <w:rFonts w:ascii="Times New Roman" w:hAnsi="Times New Roman" w:cs="Times New Roman"/>
          <w:lang w:val="en-GB"/>
        </w:rPr>
        <w:t xml:space="preserve"> </w:t>
      </w:r>
      <w:r w:rsidR="00405324">
        <w:rPr>
          <w:rFonts w:ascii="Times New Roman" w:hAnsi="Times New Roman" w:cs="Times New Roman"/>
          <w:lang w:val="en-GB"/>
        </w:rPr>
        <w:t xml:space="preserve">groups) </w:t>
      </w:r>
      <w:r w:rsidRPr="00177903">
        <w:rPr>
          <w:rFonts w:ascii="Times New Roman" w:hAnsi="Times New Roman" w:cs="Times New Roman"/>
          <w:lang w:val="en-GB"/>
        </w:rPr>
        <w:t xml:space="preserve">that approach the topic of smart and green industrial transformation in different ways. The set-up of the consortium with expertise on digital technologies and business models, sustainability transitions, industry studies, entrepreneurship research, research and innovation policy and economic geography is novel and will be important for accomplishment of the goals. Expertise on both technology, policy, agency and systems focused transitions research is necessary to accomplish the research objectives. </w:t>
      </w:r>
    </w:p>
    <w:p w14:paraId="354FA4B2" w14:textId="68120D92" w:rsidR="006F74CA" w:rsidRPr="00720534" w:rsidRDefault="006F74CA" w:rsidP="00B75B48">
      <w:pPr>
        <w:spacing w:after="120" w:line="24" w:lineRule="atLeast"/>
        <w:rPr>
          <w:rFonts w:ascii="Times New Roman" w:hAnsi="Times New Roman" w:cs="Times New Roman"/>
          <w:lang w:val="en-GB"/>
        </w:rPr>
      </w:pPr>
      <w:r w:rsidRPr="00177903">
        <w:rPr>
          <w:rFonts w:ascii="Times New Roman" w:hAnsi="Times New Roman" w:cs="Times New Roman"/>
          <w:lang w:val="en-GB"/>
        </w:rPr>
        <w:t xml:space="preserve">Through the set-up of the centre with the two research groups at the University of Oslo as the main hub, we aim at tight integration of the activities with frequent meetings and exchange of personnel among the partners. The four research </w:t>
      </w:r>
      <w:r w:rsidR="00720534">
        <w:rPr>
          <w:rFonts w:ascii="Times New Roman" w:hAnsi="Times New Roman" w:cs="Times New Roman"/>
          <w:lang w:val="en-GB"/>
        </w:rPr>
        <w:t xml:space="preserve">groups </w:t>
      </w:r>
      <w:r w:rsidRPr="00177903">
        <w:rPr>
          <w:rFonts w:ascii="Times New Roman" w:hAnsi="Times New Roman" w:cs="Times New Roman"/>
          <w:lang w:val="en-GB"/>
        </w:rPr>
        <w:t xml:space="preserve">that will join the centre have distinct areas of expertise and specialisation that make them particularly relevant for the research issues to be investigated, but they also have a good track-record as collaborators of research projects, </w:t>
      </w:r>
      <w:r w:rsidR="00720534">
        <w:rPr>
          <w:rFonts w:ascii="Times New Roman" w:hAnsi="Times New Roman" w:cs="Times New Roman"/>
          <w:lang w:val="en-GB"/>
        </w:rPr>
        <w:t xml:space="preserve">joint </w:t>
      </w:r>
      <w:r w:rsidRPr="00177903">
        <w:rPr>
          <w:rFonts w:ascii="Times New Roman" w:hAnsi="Times New Roman" w:cs="Times New Roman"/>
          <w:lang w:val="en-GB"/>
        </w:rPr>
        <w:t xml:space="preserve">PhD training and publication work to build on. Building on prior collaboration and experience developed through extensive empirical studies will enable the centre to move quickly into both analytical and policy development work. Research groups at UiO, Utrecht and SINTEF have been partners in FME Censes and </w:t>
      </w:r>
      <w:r w:rsidR="000C542D">
        <w:rPr>
          <w:rFonts w:ascii="Times New Roman" w:hAnsi="Times New Roman" w:cs="Times New Roman"/>
          <w:lang w:val="en-GB"/>
        </w:rPr>
        <w:t xml:space="preserve">several </w:t>
      </w:r>
      <w:r w:rsidRPr="00177903">
        <w:rPr>
          <w:rFonts w:ascii="Times New Roman" w:hAnsi="Times New Roman" w:cs="Times New Roman"/>
          <w:lang w:val="en-GB"/>
        </w:rPr>
        <w:t xml:space="preserve">ongoing research projects. </w:t>
      </w:r>
      <w:r w:rsidR="00720534" w:rsidRPr="00720534">
        <w:rPr>
          <w:rFonts w:ascii="Times New Roman" w:hAnsi="Times New Roman" w:cs="Times New Roman"/>
          <w:lang w:val="en-GB"/>
        </w:rPr>
        <w:t>INTRANSIT will also collaborate with other research centres at the University of Oslo and Sintef that work on issues connected to digitalization and transformation within specific industrial contexts, s</w:t>
      </w:r>
      <w:r w:rsidR="00720534">
        <w:rPr>
          <w:rFonts w:ascii="Times New Roman" w:hAnsi="Times New Roman" w:cs="Times New Roman"/>
          <w:lang w:val="en-GB"/>
        </w:rPr>
        <w:t>uch as the SIRIUS centre at IFI</w:t>
      </w:r>
      <w:r w:rsidR="00720534" w:rsidRPr="00720534">
        <w:rPr>
          <w:rFonts w:ascii="Times New Roman" w:hAnsi="Times New Roman" w:cs="Times New Roman"/>
          <w:lang w:val="en-GB"/>
        </w:rPr>
        <w:t xml:space="preserve"> and SFI Manufacturing</w:t>
      </w:r>
      <w:r w:rsidR="00720534">
        <w:rPr>
          <w:rFonts w:ascii="Times New Roman" w:hAnsi="Times New Roman" w:cs="Times New Roman"/>
          <w:lang w:val="en-GB"/>
        </w:rPr>
        <w:t xml:space="preserve">, where Sintef Digital is partner. </w:t>
      </w:r>
    </w:p>
    <w:p w14:paraId="32E3F63C" w14:textId="34530FC4" w:rsidR="006F74CA" w:rsidRPr="00F8464A" w:rsidRDefault="0013690C" w:rsidP="00B75B48">
      <w:pPr>
        <w:spacing w:after="120" w:line="24" w:lineRule="atLeast"/>
        <w:rPr>
          <w:rFonts w:ascii="Times New Roman" w:hAnsi="Times New Roman" w:cs="Times New Roman"/>
          <w:lang w:val="en-US"/>
        </w:rPr>
      </w:pPr>
      <w:r>
        <w:rPr>
          <w:rFonts w:ascii="Times New Roman" w:hAnsi="Times New Roman" w:cs="Times New Roman"/>
          <w:lang w:val="en-GB"/>
        </w:rPr>
        <w:t xml:space="preserve">The TIK centre </w:t>
      </w:r>
      <w:r w:rsidR="006F74CA" w:rsidRPr="00177903">
        <w:rPr>
          <w:rFonts w:ascii="Times New Roman" w:hAnsi="Times New Roman" w:cs="Times New Roman"/>
          <w:lang w:val="en-GB"/>
        </w:rPr>
        <w:t xml:space="preserve">already has a centre funded by the FORINNPOL schema (OSIRIS). INTRANSIT is however borne out of the “transitions </w:t>
      </w:r>
      <w:r w:rsidR="00720534">
        <w:rPr>
          <w:rFonts w:ascii="Times New Roman" w:hAnsi="Times New Roman" w:cs="Times New Roman"/>
          <w:lang w:val="en-GB"/>
        </w:rPr>
        <w:t xml:space="preserve">research </w:t>
      </w:r>
      <w:r w:rsidR="006F74CA" w:rsidRPr="00177903">
        <w:rPr>
          <w:rFonts w:ascii="Times New Roman" w:hAnsi="Times New Roman" w:cs="Times New Roman"/>
          <w:lang w:val="en-GB"/>
        </w:rPr>
        <w:t xml:space="preserve">group” at TIK, and partnership with the DIGENT group at the Faculty of Mathematics and Natural Science entails that a broader research community is involved in INTRANSIT at the University of Oslo. This is a valuable contribution seen from the University of Oslo’s perspective, and reinforces a strategy of cross-disciplinary research supported by the University </w:t>
      </w:r>
      <w:r>
        <w:rPr>
          <w:rFonts w:ascii="Times New Roman" w:hAnsi="Times New Roman" w:cs="Times New Roman"/>
          <w:lang w:val="en-GB"/>
        </w:rPr>
        <w:t>of Oslo leadershi</w:t>
      </w:r>
      <w:r w:rsidRPr="00C33BAB">
        <w:rPr>
          <w:rFonts w:ascii="Times New Roman" w:hAnsi="Times New Roman" w:cs="Times New Roman"/>
          <w:lang w:val="en-GB"/>
        </w:rPr>
        <w:t>p</w:t>
      </w:r>
      <w:r w:rsidR="00F8094A" w:rsidRPr="00F8464A">
        <w:rPr>
          <w:rFonts w:ascii="Times New Roman" w:hAnsi="Times New Roman" w:cs="Times New Roman"/>
          <w:lang w:val="en-GB"/>
        </w:rPr>
        <w:t xml:space="preserve"> </w:t>
      </w:r>
      <w:r w:rsidR="00F8094A" w:rsidRPr="000C542D">
        <w:rPr>
          <w:rFonts w:ascii="Times New Roman" w:hAnsi="Times New Roman" w:cs="Times New Roman"/>
          <w:lang w:val="en-GB"/>
        </w:rPr>
        <w:t>(</w:t>
      </w:r>
      <w:r w:rsidR="00F8094A" w:rsidRPr="00B75B48">
        <w:rPr>
          <w:rFonts w:ascii="Times New Roman" w:hAnsi="Times New Roman" w:cs="Times New Roman"/>
          <w:lang w:val="en-GB"/>
        </w:rPr>
        <w:t>UiO’s Strategic Advisory Board, 2014</w:t>
      </w:r>
      <w:r w:rsidR="00F8094A" w:rsidRPr="000C542D">
        <w:rPr>
          <w:rFonts w:ascii="Times New Roman" w:hAnsi="Times New Roman" w:cs="Times New Roman"/>
          <w:lang w:val="en-US"/>
        </w:rPr>
        <w:t>)</w:t>
      </w:r>
      <w:r w:rsidR="006F74CA" w:rsidRPr="000C542D">
        <w:rPr>
          <w:rFonts w:ascii="Times New Roman" w:hAnsi="Times New Roman" w:cs="Times New Roman"/>
          <w:lang w:val="en-GB"/>
        </w:rPr>
        <w:t>.</w:t>
      </w:r>
      <w:r w:rsidR="006F74CA" w:rsidRPr="00177903">
        <w:rPr>
          <w:rFonts w:ascii="Times New Roman" w:hAnsi="Times New Roman" w:cs="Times New Roman"/>
          <w:lang w:val="en-GB"/>
        </w:rPr>
        <w:t xml:space="preserve"> </w:t>
      </w:r>
      <w:r w:rsidR="00720534">
        <w:rPr>
          <w:rFonts w:ascii="Times New Roman" w:hAnsi="Times New Roman" w:cs="Times New Roman"/>
          <w:lang w:val="en-GB"/>
        </w:rPr>
        <w:t>Although the research themes are rather different, the e</w:t>
      </w:r>
      <w:r w:rsidR="006F74CA" w:rsidRPr="00177903">
        <w:rPr>
          <w:rFonts w:ascii="Times New Roman" w:hAnsi="Times New Roman" w:cs="Times New Roman"/>
          <w:lang w:val="en-GB"/>
        </w:rPr>
        <w:t xml:space="preserve">xperiences with the OSIRIS Centre has been valuable when organising INTRANSIT. Coordination between the two centres will also be easy, and we will organise some activities, particularly in relation to methodology workshops, writing retreats, PhD supervision and other activities that will strengthen both centres. Some of the methodologies employed by OSIRIS (process tracing methods) and the socio-technical perspective on sustainability transitions are similar in the two centers, and we will develop joint methodology workshops for the mutual benefits of both centres. </w:t>
      </w:r>
      <w:r w:rsidR="00720534">
        <w:rPr>
          <w:rFonts w:ascii="Times New Roman" w:hAnsi="Times New Roman" w:cs="Times New Roman"/>
          <w:lang w:val="en-GB"/>
        </w:rPr>
        <w:t xml:space="preserve">Interaction with users and particularly policy development work can also be coordinated. Strict </w:t>
      </w:r>
      <w:r w:rsidR="006F74CA" w:rsidRPr="00177903">
        <w:rPr>
          <w:rFonts w:ascii="Times New Roman" w:hAnsi="Times New Roman" w:cs="Times New Roman"/>
          <w:lang w:val="en-GB"/>
        </w:rPr>
        <w:t>reporting procedures will be in place to avoid cross-subsidizing between the two centres.</w:t>
      </w:r>
    </w:p>
    <w:p w14:paraId="1A0E0199" w14:textId="452B278E" w:rsidR="006F74CA" w:rsidRPr="00466CEC" w:rsidRDefault="006F74CA" w:rsidP="00B75B48">
      <w:pPr>
        <w:spacing w:after="120" w:line="24" w:lineRule="atLeast"/>
        <w:rPr>
          <w:rFonts w:ascii="Times New Roman" w:hAnsi="Times New Roman" w:cs="Times New Roman"/>
          <w:lang w:val="en-GB"/>
        </w:rPr>
      </w:pPr>
      <w:r w:rsidRPr="00B75B48">
        <w:rPr>
          <w:rFonts w:ascii="Times New Roman" w:hAnsi="Times New Roman" w:cs="Times New Roman"/>
          <w:b/>
          <w:lang w:val="en-GB"/>
        </w:rPr>
        <w:t>3.</w:t>
      </w:r>
      <w:r w:rsidRPr="00177903">
        <w:rPr>
          <w:rFonts w:ascii="Times New Roman" w:hAnsi="Times New Roman" w:cs="Times New Roman"/>
          <w:lang w:val="en-GB"/>
        </w:rPr>
        <w:t xml:space="preserve">  </w:t>
      </w:r>
      <w:r w:rsidRPr="00177903">
        <w:rPr>
          <w:rFonts w:ascii="Times New Roman" w:hAnsi="Times New Roman" w:cs="Times New Roman"/>
          <w:b/>
          <w:lang w:val="en-GB"/>
        </w:rPr>
        <w:t xml:space="preserve">Organisation and governance of centre </w:t>
      </w:r>
    </w:p>
    <w:p w14:paraId="435D5AC8" w14:textId="179F973F" w:rsidR="006F74CA" w:rsidRPr="00466CEC" w:rsidRDefault="006F74CA" w:rsidP="00B75B48">
      <w:pPr>
        <w:spacing w:after="120" w:line="24" w:lineRule="atLeast"/>
        <w:rPr>
          <w:rFonts w:ascii="Times New Roman" w:hAnsi="Times New Roman" w:cs="Times New Roman"/>
          <w:i/>
          <w:lang w:val="en-GB"/>
        </w:rPr>
      </w:pPr>
      <w:r w:rsidRPr="00177903">
        <w:rPr>
          <w:rFonts w:ascii="Times New Roman" w:hAnsi="Times New Roman" w:cs="Times New Roman"/>
          <w:lang w:val="en-GB"/>
        </w:rPr>
        <w:lastRenderedPageBreak/>
        <w:t xml:space="preserve">The host institution will be the University of Oslo, and it will be jointly coordinated by the </w:t>
      </w:r>
      <w:r w:rsidRPr="00177903">
        <w:rPr>
          <w:rFonts w:ascii="Times New Roman" w:hAnsi="Times New Roman" w:cs="Times New Roman"/>
          <w:b/>
          <w:lang w:val="en-GB"/>
        </w:rPr>
        <w:t xml:space="preserve">Centre for Technology, Innovation and </w:t>
      </w:r>
      <w:r w:rsidRPr="00915DC2">
        <w:rPr>
          <w:rFonts w:ascii="Times New Roman" w:hAnsi="Times New Roman" w:cs="Times New Roman"/>
          <w:b/>
          <w:lang w:val="en-GB"/>
        </w:rPr>
        <w:t>Culture</w:t>
      </w:r>
      <w:r w:rsidRPr="00466CEC">
        <w:rPr>
          <w:rFonts w:ascii="Times New Roman" w:hAnsi="Times New Roman" w:cs="Times New Roman"/>
          <w:b/>
          <w:lang w:val="en-GB"/>
        </w:rPr>
        <w:t xml:space="preserve"> (TIK)</w:t>
      </w:r>
      <w:r w:rsidRPr="00177903">
        <w:rPr>
          <w:rFonts w:ascii="Times New Roman" w:hAnsi="Times New Roman" w:cs="Times New Roman"/>
          <w:lang w:val="en-GB"/>
        </w:rPr>
        <w:t xml:space="preserve"> and </w:t>
      </w:r>
      <w:r w:rsidRPr="00F8464A">
        <w:rPr>
          <w:rFonts w:ascii="Times New Roman" w:hAnsi="Times New Roman" w:cs="Times New Roman"/>
          <w:lang w:val="en-GB"/>
        </w:rPr>
        <w:t xml:space="preserve">the </w:t>
      </w:r>
      <w:r w:rsidR="00915DC2" w:rsidRPr="00F8464A">
        <w:rPr>
          <w:rFonts w:ascii="Times New Roman" w:hAnsi="Times New Roman" w:cs="Times New Roman"/>
          <w:b/>
          <w:lang w:val="en-GB"/>
        </w:rPr>
        <w:t>Digitalization and E</w:t>
      </w:r>
      <w:r w:rsidRPr="00F8464A">
        <w:rPr>
          <w:rFonts w:ascii="Times New Roman" w:hAnsi="Times New Roman" w:cs="Times New Roman"/>
          <w:b/>
          <w:lang w:val="en-GB"/>
        </w:rPr>
        <w:t>ntrepreneurship (DIGENT)</w:t>
      </w:r>
      <w:r w:rsidRPr="00F8464A">
        <w:rPr>
          <w:rFonts w:ascii="Times New Roman" w:hAnsi="Times New Roman" w:cs="Times New Roman"/>
          <w:lang w:val="en-GB"/>
        </w:rPr>
        <w:t xml:space="preserve"> </w:t>
      </w:r>
      <w:r w:rsidR="00915DC2" w:rsidRPr="00F8464A">
        <w:rPr>
          <w:rFonts w:ascii="Times New Roman" w:hAnsi="Times New Roman" w:cs="Times New Roman"/>
          <w:lang w:val="en-GB"/>
        </w:rPr>
        <w:t xml:space="preserve">section </w:t>
      </w:r>
      <w:r w:rsidRPr="00F8464A">
        <w:rPr>
          <w:rFonts w:ascii="Times New Roman" w:hAnsi="Times New Roman" w:cs="Times New Roman"/>
          <w:lang w:val="en-GB"/>
        </w:rPr>
        <w:t xml:space="preserve">at the </w:t>
      </w:r>
      <w:r w:rsidR="00915DC2" w:rsidRPr="00F8464A">
        <w:rPr>
          <w:rFonts w:ascii="Times New Roman" w:hAnsi="Times New Roman" w:cs="Times New Roman"/>
          <w:b/>
          <w:lang w:val="en-GB"/>
        </w:rPr>
        <w:t>Department</w:t>
      </w:r>
      <w:r w:rsidRPr="00F8464A">
        <w:rPr>
          <w:rFonts w:ascii="Times New Roman" w:hAnsi="Times New Roman" w:cs="Times New Roman"/>
          <w:b/>
          <w:lang w:val="en-GB"/>
        </w:rPr>
        <w:t xml:space="preserve"> </w:t>
      </w:r>
      <w:r w:rsidR="00915DC2" w:rsidRPr="00F8464A">
        <w:rPr>
          <w:rFonts w:ascii="Times New Roman" w:hAnsi="Times New Roman" w:cs="Times New Roman"/>
          <w:b/>
          <w:lang w:val="en-GB"/>
        </w:rPr>
        <w:t>of</w:t>
      </w:r>
      <w:r w:rsidRPr="00F8464A">
        <w:rPr>
          <w:rFonts w:ascii="Times New Roman" w:hAnsi="Times New Roman" w:cs="Times New Roman"/>
          <w:b/>
          <w:lang w:val="en-GB"/>
        </w:rPr>
        <w:t xml:space="preserve"> Informatics</w:t>
      </w:r>
      <w:r w:rsidRPr="00F8464A">
        <w:rPr>
          <w:rFonts w:ascii="Times New Roman" w:hAnsi="Times New Roman" w:cs="Times New Roman"/>
          <w:lang w:val="en-GB"/>
        </w:rPr>
        <w:t>.</w:t>
      </w:r>
      <w:r w:rsidRPr="00C33BAB">
        <w:rPr>
          <w:rFonts w:ascii="Times New Roman" w:hAnsi="Times New Roman" w:cs="Times New Roman"/>
          <w:lang w:val="en-GB"/>
        </w:rPr>
        <w:t xml:space="preserve"> </w:t>
      </w:r>
      <w:r w:rsidRPr="00C33BAB">
        <w:rPr>
          <w:rFonts w:ascii="Times New Roman" w:hAnsi="Times New Roman" w:cs="Times New Roman"/>
          <w:b/>
          <w:lang w:val="en-GB"/>
        </w:rPr>
        <w:t>TIK</w:t>
      </w:r>
      <w:r w:rsidR="0089755A">
        <w:rPr>
          <w:rFonts w:ascii="Times New Roman" w:hAnsi="Times New Roman" w:cs="Times New Roman"/>
          <w:b/>
          <w:lang w:val="en-GB"/>
        </w:rPr>
        <w:t>, the main contract partner,</w:t>
      </w:r>
      <w:r w:rsidRPr="00466CEC">
        <w:rPr>
          <w:rFonts w:ascii="Times New Roman" w:hAnsi="Times New Roman" w:cs="Times New Roman"/>
          <w:b/>
          <w:lang w:val="en-GB"/>
        </w:rPr>
        <w:t xml:space="preserve"> </w:t>
      </w:r>
      <w:r w:rsidRPr="00177903">
        <w:rPr>
          <w:rFonts w:ascii="Times New Roman" w:hAnsi="Times New Roman" w:cs="Times New Roman"/>
          <w:lang w:val="en-GB"/>
        </w:rPr>
        <w:t>is an interdisciplinary centre at the Faculty of Social Science, University of Oslo. TIK is the leading Norwegian academic institution in the fields of transition studies, innovation studies and research and innovation policy studies. The centre has grown substantially in recent years, and has today a staff of around 50 employees, organised in two research groups. TIK has a PhD programme that currently enrols around 25 PhD students. The centre also has two Master programmes on science, technology and innovation studies. The centre coordinates a large number of externally funded projects, including an ERC Starting Grant, and participates as coordinator and partner in national and international research centers, including CenSes and OSIRIS. TIK recently got a very favourable assessment in the SAMEVAL research assessment exercise, and was commended for its high quality, high impact research activities. TIK also has substantial experience with dissemination activities and dialogue with users and policy developers.</w:t>
      </w:r>
    </w:p>
    <w:p w14:paraId="6F708577" w14:textId="4D76C0CA" w:rsidR="006F74CA" w:rsidRPr="00177903" w:rsidRDefault="006F74CA" w:rsidP="00B75B48">
      <w:pPr>
        <w:spacing w:after="120" w:line="24" w:lineRule="atLeast"/>
        <w:rPr>
          <w:rFonts w:ascii="Times New Roman" w:hAnsi="Times New Roman" w:cs="Times New Roman"/>
          <w:lang w:val="en-GB"/>
        </w:rPr>
      </w:pPr>
      <w:r w:rsidRPr="00177903">
        <w:rPr>
          <w:rFonts w:ascii="Times New Roman" w:hAnsi="Times New Roman" w:cs="Times New Roman"/>
          <w:lang w:val="en-GB"/>
        </w:rPr>
        <w:t>TIK’s research staff includes some of the most highly cited Norwegian researchers in the fields of research and innovation policy studies. Professor</w:t>
      </w:r>
      <w:r w:rsidR="0018367E" w:rsidRPr="00177903">
        <w:rPr>
          <w:rFonts w:ascii="Times New Roman" w:hAnsi="Times New Roman" w:cs="Times New Roman"/>
          <w:lang w:val="en-GB"/>
        </w:rPr>
        <w:t xml:space="preserve"> and research director</w:t>
      </w:r>
      <w:r w:rsidRPr="00177903">
        <w:rPr>
          <w:rFonts w:ascii="Times New Roman" w:hAnsi="Times New Roman" w:cs="Times New Roman"/>
          <w:lang w:val="en-GB"/>
        </w:rPr>
        <w:t xml:space="preserve"> </w:t>
      </w:r>
      <w:r w:rsidRPr="00177903">
        <w:rPr>
          <w:rFonts w:ascii="Times New Roman" w:hAnsi="Times New Roman" w:cs="Times New Roman"/>
          <w:b/>
          <w:lang w:val="en-GB"/>
        </w:rPr>
        <w:t>Taran Thune</w:t>
      </w:r>
      <w:r w:rsidRPr="00177903">
        <w:rPr>
          <w:rFonts w:ascii="Times New Roman" w:hAnsi="Times New Roman" w:cs="Times New Roman"/>
          <w:lang w:val="en-GB"/>
        </w:rPr>
        <w:t xml:space="preserve"> will be the Director of the INTRANSIT centre. She has worked for more than 15 years on science and technology policy research and also on studies of industrial transformation questions, and has during the last years coordinated a large research project on the transformation of the Norwegian petroleum industry (SIVAC). Thune has significant research leadership experience, having been leader of the research and innovation policy section at NIFU and currently leads the innovation group at TIK, as well as coordinator of numerous projects for the Research Council of No</w:t>
      </w:r>
      <w:r w:rsidR="00177903">
        <w:rPr>
          <w:rFonts w:ascii="Times New Roman" w:hAnsi="Times New Roman" w:cs="Times New Roman"/>
          <w:lang w:val="en-GB"/>
        </w:rPr>
        <w:t>rway and other funding agencies</w:t>
      </w:r>
      <w:r w:rsidRPr="00177903">
        <w:rPr>
          <w:rFonts w:ascii="Times New Roman" w:hAnsi="Times New Roman" w:cs="Times New Roman"/>
          <w:lang w:val="en-GB"/>
        </w:rPr>
        <w:t xml:space="preserve">. </w:t>
      </w:r>
      <w:r w:rsidR="0089755A">
        <w:rPr>
          <w:rFonts w:ascii="Times New Roman" w:hAnsi="Times New Roman" w:cs="Times New Roman"/>
          <w:lang w:val="en-GB"/>
        </w:rPr>
        <w:t xml:space="preserve">Several </w:t>
      </w:r>
      <w:r w:rsidRPr="00177903">
        <w:rPr>
          <w:rFonts w:ascii="Times New Roman" w:hAnsi="Times New Roman" w:cs="Times New Roman"/>
          <w:lang w:val="en-GB"/>
        </w:rPr>
        <w:t>senior researchers from TIK will be involved in INTRANSIT. Senior Researcher</w:t>
      </w:r>
      <w:r w:rsidR="00AE2B89">
        <w:rPr>
          <w:rFonts w:ascii="Times New Roman" w:hAnsi="Times New Roman" w:cs="Times New Roman"/>
          <w:lang w:val="en-GB"/>
        </w:rPr>
        <w:t>,</w:t>
      </w:r>
      <w:r w:rsidRPr="00177903">
        <w:rPr>
          <w:rFonts w:ascii="Times New Roman" w:hAnsi="Times New Roman" w:cs="Times New Roman"/>
          <w:lang w:val="en-GB"/>
        </w:rPr>
        <w:t xml:space="preserve"> </w:t>
      </w:r>
      <w:r w:rsidR="00AE2B89" w:rsidRPr="00466CEC">
        <w:rPr>
          <w:rFonts w:ascii="Times New Roman" w:hAnsi="Times New Roman" w:cs="Times New Roman"/>
          <w:b/>
          <w:lang w:val="en-GB"/>
        </w:rPr>
        <w:t xml:space="preserve">Dr. </w:t>
      </w:r>
      <w:r w:rsidRPr="00177903">
        <w:rPr>
          <w:rFonts w:ascii="Times New Roman" w:hAnsi="Times New Roman" w:cs="Times New Roman"/>
          <w:b/>
          <w:lang w:val="en-GB"/>
        </w:rPr>
        <w:t>Allan Dahl Andersen</w:t>
      </w:r>
      <w:r w:rsidRPr="00177903">
        <w:rPr>
          <w:rFonts w:ascii="Times New Roman" w:hAnsi="Times New Roman" w:cs="Times New Roman"/>
          <w:lang w:val="en-GB"/>
        </w:rPr>
        <w:t xml:space="preserve"> will lead </w:t>
      </w:r>
      <w:r w:rsidR="0018367E" w:rsidRPr="00177903">
        <w:rPr>
          <w:rFonts w:ascii="Times New Roman" w:hAnsi="Times New Roman" w:cs="Times New Roman"/>
          <w:lang w:val="en-GB"/>
        </w:rPr>
        <w:t xml:space="preserve">research </w:t>
      </w:r>
      <w:r w:rsidRPr="00177903">
        <w:rPr>
          <w:rFonts w:ascii="Times New Roman" w:hAnsi="Times New Roman" w:cs="Times New Roman"/>
          <w:lang w:val="en-GB"/>
        </w:rPr>
        <w:t xml:space="preserve">stream 1. He has significant experience from studies of transitions in areas such as energy, petroleum and agriculture. Professor </w:t>
      </w:r>
      <w:r w:rsidRPr="00177903">
        <w:rPr>
          <w:rFonts w:ascii="Times New Roman" w:hAnsi="Times New Roman" w:cs="Times New Roman"/>
          <w:b/>
          <w:lang w:val="en-GB"/>
        </w:rPr>
        <w:t>Jan Fagerberg</w:t>
      </w:r>
      <w:r w:rsidRPr="00177903">
        <w:rPr>
          <w:rFonts w:ascii="Times New Roman" w:hAnsi="Times New Roman" w:cs="Times New Roman"/>
          <w:lang w:val="en-GB"/>
        </w:rPr>
        <w:t xml:space="preserve"> (emeritus from sept. 2018) is a leading international expert on the economics of science and innovation and has extensive experience in empirical research on the effects of R&amp;D and innovation, as well as science and innovation policy questions at large. Fagerberg w</w:t>
      </w:r>
      <w:r w:rsidR="00AE2B89">
        <w:rPr>
          <w:rFonts w:ascii="Times New Roman" w:hAnsi="Times New Roman" w:cs="Times New Roman"/>
          <w:lang w:val="en-GB"/>
        </w:rPr>
        <w:t>ill participate in work stream 5</w:t>
      </w:r>
      <w:r w:rsidRPr="00177903">
        <w:rPr>
          <w:rFonts w:ascii="Times New Roman" w:hAnsi="Times New Roman" w:cs="Times New Roman"/>
          <w:lang w:val="en-GB"/>
        </w:rPr>
        <w:t>, and will</w:t>
      </w:r>
      <w:r w:rsidR="00AE2B89">
        <w:rPr>
          <w:rFonts w:ascii="Times New Roman" w:hAnsi="Times New Roman" w:cs="Times New Roman"/>
          <w:lang w:val="en-GB"/>
        </w:rPr>
        <w:t xml:space="preserve"> serve (and co-ordinate) the scientific advisory board</w:t>
      </w:r>
      <w:r w:rsidRPr="00177903">
        <w:rPr>
          <w:rFonts w:ascii="Times New Roman" w:hAnsi="Times New Roman" w:cs="Times New Roman"/>
          <w:lang w:val="en-GB"/>
        </w:rPr>
        <w:t xml:space="preserve">. Professor </w:t>
      </w:r>
      <w:r w:rsidRPr="00177903">
        <w:rPr>
          <w:rFonts w:ascii="Times New Roman" w:hAnsi="Times New Roman" w:cs="Times New Roman"/>
          <w:b/>
          <w:lang w:val="en-GB"/>
        </w:rPr>
        <w:t>Olav Wicken</w:t>
      </w:r>
      <w:r w:rsidRPr="00177903">
        <w:rPr>
          <w:rFonts w:ascii="Times New Roman" w:hAnsi="Times New Roman" w:cs="Times New Roman"/>
          <w:lang w:val="en-GB"/>
        </w:rPr>
        <w:t xml:space="preserve"> is an economic historian and has built up the transitions research community at TIK. He will contribute to </w:t>
      </w:r>
      <w:r w:rsidR="0010727C">
        <w:rPr>
          <w:rFonts w:ascii="Times New Roman" w:hAnsi="Times New Roman" w:cs="Times New Roman"/>
          <w:lang w:val="en-GB"/>
        </w:rPr>
        <w:t>RS1 and 5</w:t>
      </w:r>
      <w:r w:rsidR="0089755A">
        <w:rPr>
          <w:rFonts w:ascii="Times New Roman" w:hAnsi="Times New Roman" w:cs="Times New Roman"/>
          <w:lang w:val="en-GB"/>
        </w:rPr>
        <w:t>5</w:t>
      </w:r>
      <w:r w:rsidRPr="00177903">
        <w:rPr>
          <w:rFonts w:ascii="Times New Roman" w:hAnsi="Times New Roman" w:cs="Times New Roman"/>
          <w:lang w:val="en-GB"/>
        </w:rPr>
        <w:t xml:space="preserve">. TIK’s Director </w:t>
      </w:r>
      <w:r w:rsidR="00AE2B89" w:rsidRPr="00466CEC">
        <w:rPr>
          <w:rFonts w:ascii="Times New Roman" w:hAnsi="Times New Roman" w:cs="Times New Roman"/>
          <w:b/>
          <w:lang w:val="en-GB"/>
        </w:rPr>
        <w:t>Dr.</w:t>
      </w:r>
      <w:r w:rsidR="00AE2B89">
        <w:rPr>
          <w:rFonts w:ascii="Times New Roman" w:hAnsi="Times New Roman" w:cs="Times New Roman"/>
          <w:lang w:val="en-GB"/>
        </w:rPr>
        <w:t xml:space="preserve"> </w:t>
      </w:r>
      <w:r w:rsidRPr="00177903">
        <w:rPr>
          <w:rFonts w:ascii="Times New Roman" w:hAnsi="Times New Roman" w:cs="Times New Roman"/>
          <w:b/>
          <w:lang w:val="en-GB"/>
        </w:rPr>
        <w:t>Fulvio Castellacci</w:t>
      </w:r>
      <w:r w:rsidRPr="00177903">
        <w:rPr>
          <w:rFonts w:ascii="Times New Roman" w:hAnsi="Times New Roman" w:cs="Times New Roman"/>
          <w:lang w:val="en-GB"/>
        </w:rPr>
        <w:t xml:space="preserve"> is also an expert on the economics of R&amp;D and innovation will contribute to </w:t>
      </w:r>
      <w:r w:rsidR="0089755A">
        <w:rPr>
          <w:rFonts w:ascii="Times New Roman" w:hAnsi="Times New Roman" w:cs="Times New Roman"/>
          <w:lang w:val="en-GB"/>
        </w:rPr>
        <w:t>RS5</w:t>
      </w:r>
      <w:r w:rsidRPr="00177903">
        <w:rPr>
          <w:rFonts w:ascii="Times New Roman" w:hAnsi="Times New Roman" w:cs="Times New Roman"/>
          <w:lang w:val="en-GB"/>
        </w:rPr>
        <w:t xml:space="preserve"> </w:t>
      </w:r>
      <w:r w:rsidR="00CB6D6A">
        <w:rPr>
          <w:rFonts w:ascii="Times New Roman" w:hAnsi="Times New Roman" w:cs="Times New Roman"/>
          <w:lang w:val="en-GB"/>
        </w:rPr>
        <w:t xml:space="preserve">Associate </w:t>
      </w:r>
      <w:r w:rsidR="0018367E" w:rsidRPr="00177903">
        <w:rPr>
          <w:rFonts w:ascii="Times New Roman" w:hAnsi="Times New Roman" w:cs="Times New Roman"/>
          <w:lang w:val="en-GB"/>
        </w:rPr>
        <w:t>P</w:t>
      </w:r>
      <w:r w:rsidRPr="00177903">
        <w:rPr>
          <w:rFonts w:ascii="Times New Roman" w:hAnsi="Times New Roman" w:cs="Times New Roman"/>
          <w:lang w:val="en-GB"/>
        </w:rPr>
        <w:t xml:space="preserve">rofessor </w:t>
      </w:r>
      <w:r w:rsidR="00CB6D6A">
        <w:rPr>
          <w:rFonts w:ascii="Times New Roman" w:hAnsi="Times New Roman" w:cs="Times New Roman"/>
          <w:lang w:val="en-GB"/>
        </w:rPr>
        <w:t xml:space="preserve">Markus Bugge </w:t>
      </w:r>
      <w:r w:rsidR="00AE2B89">
        <w:rPr>
          <w:rFonts w:ascii="Times New Roman" w:hAnsi="Times New Roman" w:cs="Times New Roman"/>
          <w:lang w:val="en-GB"/>
        </w:rPr>
        <w:t xml:space="preserve">economic </w:t>
      </w:r>
      <w:r w:rsidR="00CB6D6A">
        <w:rPr>
          <w:rFonts w:ascii="Times New Roman" w:hAnsi="Times New Roman" w:cs="Times New Roman"/>
          <w:lang w:val="en-GB"/>
        </w:rPr>
        <w:t xml:space="preserve">geographer </w:t>
      </w:r>
      <w:r w:rsidRPr="00177903">
        <w:rPr>
          <w:rFonts w:ascii="Times New Roman" w:hAnsi="Times New Roman" w:cs="Times New Roman"/>
          <w:lang w:val="en-GB"/>
        </w:rPr>
        <w:t xml:space="preserve"> will participate in research stream </w:t>
      </w:r>
      <w:r w:rsidR="00CB6D6A">
        <w:rPr>
          <w:rFonts w:ascii="Times New Roman" w:hAnsi="Times New Roman" w:cs="Times New Roman"/>
          <w:lang w:val="en-GB"/>
        </w:rPr>
        <w:t xml:space="preserve">1 and </w:t>
      </w:r>
      <w:r w:rsidRPr="00177903">
        <w:rPr>
          <w:rFonts w:ascii="Times New Roman" w:hAnsi="Times New Roman" w:cs="Times New Roman"/>
          <w:lang w:val="en-GB"/>
        </w:rPr>
        <w:t>2</w:t>
      </w:r>
      <w:r w:rsidR="00AE2B89">
        <w:rPr>
          <w:rFonts w:ascii="Times New Roman" w:hAnsi="Times New Roman" w:cs="Times New Roman"/>
          <w:lang w:val="en-GB"/>
        </w:rPr>
        <w:t xml:space="preserve">, as will </w:t>
      </w:r>
      <w:r w:rsidR="00AE2B89" w:rsidRPr="00466CEC">
        <w:rPr>
          <w:rFonts w:ascii="Times New Roman" w:hAnsi="Times New Roman" w:cs="Times New Roman"/>
          <w:b/>
          <w:lang w:val="en-GB"/>
        </w:rPr>
        <w:t>Dr. Jens Hansson</w:t>
      </w:r>
      <w:r w:rsidR="00AE2B89">
        <w:rPr>
          <w:rFonts w:ascii="Times New Roman" w:hAnsi="Times New Roman" w:cs="Times New Roman"/>
          <w:lang w:val="en-GB"/>
        </w:rPr>
        <w:t>, expert on interaction between incumbent industries and renewable technology niches</w:t>
      </w:r>
      <w:r w:rsidRPr="00177903">
        <w:rPr>
          <w:rFonts w:ascii="Times New Roman" w:hAnsi="Times New Roman" w:cs="Times New Roman"/>
          <w:lang w:val="en-GB"/>
        </w:rPr>
        <w:t xml:space="preserve">. </w:t>
      </w:r>
      <w:r w:rsidR="0089755A" w:rsidRPr="00A956BA">
        <w:rPr>
          <w:rFonts w:ascii="Times New Roman" w:hAnsi="Times New Roman" w:cs="Times New Roman"/>
          <w:b/>
          <w:lang w:val="en-GB"/>
        </w:rPr>
        <w:t>Dr. Hå</w:t>
      </w:r>
      <w:r w:rsidR="0089755A" w:rsidRPr="00466CEC">
        <w:rPr>
          <w:rFonts w:ascii="Times New Roman" w:hAnsi="Times New Roman" w:cs="Times New Roman"/>
          <w:b/>
          <w:lang w:val="en-GB"/>
        </w:rPr>
        <w:t>kon Normann</w:t>
      </w:r>
      <w:r w:rsidR="0089755A">
        <w:rPr>
          <w:rFonts w:ascii="Times New Roman" w:hAnsi="Times New Roman" w:cs="Times New Roman"/>
          <w:b/>
          <w:lang w:val="en-GB"/>
        </w:rPr>
        <w:t xml:space="preserve"> </w:t>
      </w:r>
      <w:r w:rsidR="0089755A" w:rsidRPr="00F8464A">
        <w:rPr>
          <w:rFonts w:ascii="Times New Roman" w:hAnsi="Times New Roman" w:cs="Times New Roman"/>
          <w:lang w:val="en-GB"/>
        </w:rPr>
        <w:t>and</w:t>
      </w:r>
      <w:r w:rsidR="0089755A">
        <w:rPr>
          <w:rFonts w:ascii="Times New Roman" w:hAnsi="Times New Roman" w:cs="Times New Roman"/>
          <w:b/>
          <w:lang w:val="en-GB"/>
        </w:rPr>
        <w:t xml:space="preserve"> Dr. Maria Tsouri </w:t>
      </w:r>
      <w:r w:rsidR="0089755A" w:rsidRPr="00F8464A">
        <w:rPr>
          <w:rFonts w:ascii="Times New Roman" w:hAnsi="Times New Roman" w:cs="Times New Roman"/>
          <w:lang w:val="en-GB"/>
        </w:rPr>
        <w:t>will contribute to RS1</w:t>
      </w:r>
      <w:r w:rsidR="0089755A" w:rsidRPr="0089755A">
        <w:rPr>
          <w:rFonts w:ascii="Times New Roman" w:hAnsi="Times New Roman" w:cs="Times New Roman"/>
          <w:lang w:val="en-GB"/>
        </w:rPr>
        <w:t>.</w:t>
      </w:r>
      <w:r w:rsidR="0089755A" w:rsidRPr="00177903">
        <w:rPr>
          <w:rFonts w:ascii="Times New Roman" w:hAnsi="Times New Roman" w:cs="Times New Roman"/>
          <w:lang w:val="en-GB"/>
        </w:rPr>
        <w:t xml:space="preserve">  </w:t>
      </w:r>
    </w:p>
    <w:p w14:paraId="68D4A1F1" w14:textId="7C7ED837" w:rsidR="00AE2B89" w:rsidRPr="00A956BA" w:rsidRDefault="00915DC2" w:rsidP="00B75B48">
      <w:pPr>
        <w:pStyle w:val="PlainText"/>
        <w:spacing w:line="24" w:lineRule="atLeast"/>
        <w:rPr>
          <w:lang w:val="en-US"/>
        </w:rPr>
      </w:pPr>
      <w:r w:rsidRPr="00466CEC">
        <w:rPr>
          <w:rFonts w:ascii="Times New Roman" w:hAnsi="Times New Roman" w:cs="Times New Roman"/>
          <w:b/>
          <w:lang w:val="en-GB"/>
        </w:rPr>
        <w:t xml:space="preserve">DIGENT </w:t>
      </w:r>
      <w:r w:rsidRPr="00466CEC">
        <w:rPr>
          <w:rFonts w:ascii="Times New Roman" w:hAnsi="Times New Roman" w:cs="Times New Roman"/>
          <w:lang w:val="en-GB"/>
        </w:rPr>
        <w:t xml:space="preserve">is a newly established research section </w:t>
      </w:r>
      <w:r w:rsidR="00EE2D05" w:rsidRPr="00466CEC">
        <w:rPr>
          <w:rFonts w:ascii="Times New Roman" w:hAnsi="Times New Roman" w:cs="Times New Roman"/>
          <w:lang w:val="en-GB"/>
        </w:rPr>
        <w:t>within</w:t>
      </w:r>
      <w:r w:rsidRPr="00466CEC">
        <w:rPr>
          <w:rFonts w:ascii="Times New Roman" w:hAnsi="Times New Roman" w:cs="Times New Roman"/>
          <w:lang w:val="en-GB"/>
        </w:rPr>
        <w:t xml:space="preserve"> the Department of Informatics</w:t>
      </w:r>
      <w:r w:rsidR="00DA3E0F" w:rsidRPr="00466CEC">
        <w:rPr>
          <w:rFonts w:ascii="Times New Roman" w:hAnsi="Times New Roman" w:cs="Times New Roman"/>
          <w:lang w:val="en-GB"/>
        </w:rPr>
        <w:t xml:space="preserve"> (IFI)</w:t>
      </w:r>
      <w:r w:rsidRPr="00466CEC">
        <w:rPr>
          <w:rFonts w:ascii="Times New Roman" w:hAnsi="Times New Roman" w:cs="Times New Roman"/>
          <w:lang w:val="en-GB"/>
        </w:rPr>
        <w:t xml:space="preserve">/Faculty of Mathematics and Natural Sciences at the University of Oslo. </w:t>
      </w:r>
      <w:r w:rsidR="00DA3E0F" w:rsidRPr="00466CEC">
        <w:rPr>
          <w:rFonts w:ascii="Times New Roman" w:hAnsi="Times New Roman" w:cs="Times New Roman"/>
          <w:b/>
          <w:lang w:val="en-GB"/>
        </w:rPr>
        <w:t>IFI</w:t>
      </w:r>
      <w:r w:rsidR="00541400" w:rsidRPr="00466CEC">
        <w:rPr>
          <w:rFonts w:ascii="Times New Roman" w:hAnsi="Times New Roman" w:cs="Times New Roman"/>
          <w:lang w:val="en-GB"/>
        </w:rPr>
        <w:t>, a</w:t>
      </w:r>
      <w:r w:rsidR="00F55F44" w:rsidRPr="00466CEC">
        <w:rPr>
          <w:rFonts w:ascii="Times New Roman" w:hAnsi="Times New Roman" w:cs="Times New Roman"/>
          <w:lang w:val="en-GB"/>
        </w:rPr>
        <w:t xml:space="preserve"> pioneer in computer science in </w:t>
      </w:r>
      <w:r w:rsidR="00F55F44" w:rsidRPr="00466CEC">
        <w:rPr>
          <w:rFonts w:ascii="Times New Roman" w:hAnsi="Times New Roman" w:cs="Times New Roman"/>
          <w:lang w:val="en-GB"/>
        </w:rPr>
        <w:lastRenderedPageBreak/>
        <w:t>Norway</w:t>
      </w:r>
      <w:r w:rsidR="00541400" w:rsidRPr="00466CEC">
        <w:rPr>
          <w:rFonts w:ascii="Times New Roman" w:hAnsi="Times New Roman" w:cs="Times New Roman"/>
          <w:lang w:val="en-GB"/>
        </w:rPr>
        <w:t xml:space="preserve">, </w:t>
      </w:r>
      <w:r w:rsidR="00F55F44" w:rsidRPr="00466CEC">
        <w:rPr>
          <w:rFonts w:ascii="Times New Roman" w:hAnsi="Times New Roman" w:cs="Times New Roman"/>
          <w:lang w:val="en-GB"/>
        </w:rPr>
        <w:t>host</w:t>
      </w:r>
      <w:r w:rsidR="00541400" w:rsidRPr="00466CEC">
        <w:rPr>
          <w:rFonts w:ascii="Times New Roman" w:hAnsi="Times New Roman" w:cs="Times New Roman"/>
          <w:lang w:val="en-GB"/>
        </w:rPr>
        <w:t xml:space="preserve">s </w:t>
      </w:r>
      <w:r w:rsidR="00F55F44" w:rsidRPr="00466CEC">
        <w:rPr>
          <w:rFonts w:ascii="Times New Roman" w:hAnsi="Times New Roman" w:cs="Times New Roman"/>
          <w:lang w:val="en-GB"/>
        </w:rPr>
        <w:t>the country’s leading expertise on ICT</w:t>
      </w:r>
      <w:r w:rsidR="00541400" w:rsidRPr="00466CEC">
        <w:rPr>
          <w:rFonts w:ascii="Times New Roman" w:hAnsi="Times New Roman" w:cs="Times New Roman"/>
          <w:lang w:val="en-GB"/>
        </w:rPr>
        <w:t>. The department offers a wide range of study programs (800 undergraduates, 450 master students, 220 PhD students), is</w:t>
      </w:r>
      <w:r w:rsidR="00F55F44" w:rsidRPr="00466CEC">
        <w:rPr>
          <w:rFonts w:ascii="Times New Roman" w:hAnsi="Times New Roman" w:cs="Times New Roman"/>
          <w:lang w:val="en-GB"/>
        </w:rPr>
        <w:t xml:space="preserve"> involved in numerous research projects </w:t>
      </w:r>
      <w:r w:rsidR="00541400" w:rsidRPr="00466CEC">
        <w:rPr>
          <w:rFonts w:ascii="Times New Roman" w:hAnsi="Times New Roman" w:cs="Times New Roman"/>
          <w:lang w:val="en-GB"/>
        </w:rPr>
        <w:t>as well as centres for research excellence (e.g., SIRIUS</w:t>
      </w:r>
      <w:r w:rsidR="006C0E9C">
        <w:rPr>
          <w:rFonts w:ascii="Times New Roman" w:hAnsi="Times New Roman" w:cs="Times New Roman"/>
          <w:lang w:val="en-GB"/>
        </w:rPr>
        <w:t xml:space="preserve">, </w:t>
      </w:r>
      <w:r w:rsidR="00541400" w:rsidRPr="00466CEC">
        <w:rPr>
          <w:rFonts w:ascii="Times New Roman" w:hAnsi="Times New Roman" w:cs="Times New Roman"/>
          <w:lang w:val="en-GB"/>
        </w:rPr>
        <w:t xml:space="preserve">HISP), and has a strong </w:t>
      </w:r>
      <w:r w:rsidR="00F55F44" w:rsidRPr="00466CEC">
        <w:rPr>
          <w:rFonts w:ascii="Times New Roman" w:hAnsi="Times New Roman" w:cs="Times New Roman"/>
          <w:lang w:val="en-GB"/>
        </w:rPr>
        <w:t>interdisciplinary research</w:t>
      </w:r>
      <w:r w:rsidR="00541400" w:rsidRPr="00466CEC">
        <w:rPr>
          <w:rFonts w:ascii="Times New Roman" w:hAnsi="Times New Roman" w:cs="Times New Roman"/>
          <w:lang w:val="en-GB"/>
        </w:rPr>
        <w:t xml:space="preserve"> focus</w:t>
      </w:r>
      <w:r w:rsidR="00F55F44" w:rsidRPr="00466CEC">
        <w:rPr>
          <w:rFonts w:ascii="Times New Roman" w:hAnsi="Times New Roman" w:cs="Times New Roman"/>
          <w:lang w:val="en-GB"/>
        </w:rPr>
        <w:t xml:space="preserve"> combining natural and social sciences. </w:t>
      </w:r>
      <w:r w:rsidRPr="00466CEC">
        <w:rPr>
          <w:rFonts w:ascii="Times New Roman" w:hAnsi="Times New Roman" w:cs="Times New Roman"/>
          <w:b/>
          <w:lang w:val="en-GB"/>
        </w:rPr>
        <w:t>DIGENT</w:t>
      </w:r>
      <w:r w:rsidRPr="00466CEC">
        <w:rPr>
          <w:rFonts w:ascii="Times New Roman" w:hAnsi="Times New Roman" w:cs="Times New Roman"/>
          <w:lang w:val="en-GB"/>
        </w:rPr>
        <w:t xml:space="preserve"> was established by bringing together previously successful research groups within the department: the earlier Cent</w:t>
      </w:r>
      <w:r w:rsidR="00DA3E0F" w:rsidRPr="00466CEC">
        <w:rPr>
          <w:rFonts w:ascii="Times New Roman" w:hAnsi="Times New Roman" w:cs="Times New Roman"/>
          <w:lang w:val="en-GB"/>
        </w:rPr>
        <w:t>re</w:t>
      </w:r>
      <w:r w:rsidRPr="00466CEC">
        <w:rPr>
          <w:rFonts w:ascii="Times New Roman" w:hAnsi="Times New Roman" w:cs="Times New Roman"/>
          <w:lang w:val="en-GB"/>
        </w:rPr>
        <w:t xml:space="preserve"> for Entrepreneurship and researchers from</w:t>
      </w:r>
      <w:r w:rsidR="00DA3E0F" w:rsidRPr="00466CEC">
        <w:rPr>
          <w:rFonts w:ascii="Times New Roman" w:hAnsi="Times New Roman" w:cs="Times New Roman"/>
          <w:lang w:val="en-GB"/>
        </w:rPr>
        <w:t xml:space="preserve"> Information Systems and Information Design. The establishment of DIGENT reflects an </w:t>
      </w:r>
      <w:r w:rsidR="006C0E9C">
        <w:rPr>
          <w:rFonts w:ascii="Times New Roman" w:hAnsi="Times New Roman" w:cs="Times New Roman"/>
          <w:lang w:val="en-GB"/>
        </w:rPr>
        <w:t xml:space="preserve">important </w:t>
      </w:r>
      <w:r w:rsidR="00DA3E0F" w:rsidRPr="00466CEC">
        <w:rPr>
          <w:rFonts w:ascii="Times New Roman" w:hAnsi="Times New Roman" w:cs="Times New Roman"/>
          <w:lang w:val="en-GB"/>
        </w:rPr>
        <w:t>ambition of the Department: to advance</w:t>
      </w:r>
      <w:r w:rsidRPr="00466CEC">
        <w:rPr>
          <w:rFonts w:ascii="Times New Roman" w:hAnsi="Times New Roman" w:cs="Times New Roman"/>
          <w:lang w:val="en-GB"/>
        </w:rPr>
        <w:t xml:space="preserve"> research on the diffusion</w:t>
      </w:r>
      <w:r w:rsidR="00DA3E0F" w:rsidRPr="00466CEC">
        <w:rPr>
          <w:rFonts w:ascii="Times New Roman" w:hAnsi="Times New Roman" w:cs="Times New Roman"/>
          <w:lang w:val="en-GB"/>
        </w:rPr>
        <w:t xml:space="preserve"> </w:t>
      </w:r>
      <w:r w:rsidRPr="00466CEC">
        <w:rPr>
          <w:rFonts w:ascii="Times New Roman" w:hAnsi="Times New Roman" w:cs="Times New Roman"/>
          <w:lang w:val="en-GB"/>
        </w:rPr>
        <w:t xml:space="preserve">and impact of digital technologies on </w:t>
      </w:r>
      <w:r w:rsidR="00DA3E0F" w:rsidRPr="00466CEC">
        <w:rPr>
          <w:rFonts w:ascii="Times New Roman" w:hAnsi="Times New Roman" w:cs="Times New Roman"/>
          <w:lang w:val="en-GB"/>
        </w:rPr>
        <w:t xml:space="preserve">individual, economic, and social </w:t>
      </w:r>
      <w:r w:rsidR="00DC0676" w:rsidRPr="00466CEC">
        <w:rPr>
          <w:rFonts w:ascii="Times New Roman" w:hAnsi="Times New Roman" w:cs="Times New Roman"/>
          <w:lang w:val="en-GB"/>
        </w:rPr>
        <w:t>life</w:t>
      </w:r>
      <w:r w:rsidR="00DA3E0F" w:rsidRPr="00466CEC">
        <w:rPr>
          <w:rFonts w:ascii="Times New Roman" w:hAnsi="Times New Roman" w:cs="Times New Roman"/>
          <w:lang w:val="en-GB"/>
        </w:rPr>
        <w:t>, including organizational value creation activities.</w:t>
      </w:r>
      <w:r w:rsidRPr="00466CEC">
        <w:rPr>
          <w:rFonts w:ascii="Times New Roman" w:hAnsi="Times New Roman" w:cs="Times New Roman"/>
          <w:lang w:val="en-GB"/>
        </w:rPr>
        <w:t xml:space="preserve"> </w:t>
      </w:r>
      <w:r w:rsidR="00F65DB2" w:rsidRPr="00466CEC">
        <w:rPr>
          <w:rFonts w:ascii="Times New Roman" w:hAnsi="Times New Roman" w:cs="Times New Roman"/>
          <w:b/>
          <w:lang w:val="en-GB"/>
        </w:rPr>
        <w:t>Assoc</w:t>
      </w:r>
      <w:r w:rsidRPr="00466CEC">
        <w:rPr>
          <w:rFonts w:ascii="Times New Roman" w:hAnsi="Times New Roman" w:cs="Times New Roman"/>
          <w:b/>
          <w:lang w:val="en-GB"/>
        </w:rPr>
        <w:t>iate Professor Birthe Soppe</w:t>
      </w:r>
      <w:r w:rsidR="008D5A31" w:rsidRPr="00466CEC">
        <w:rPr>
          <w:rFonts w:ascii="Times New Roman" w:hAnsi="Times New Roman" w:cs="Times New Roman"/>
          <w:lang w:val="en-GB"/>
        </w:rPr>
        <w:t xml:space="preserve"> will be the</w:t>
      </w:r>
      <w:r w:rsidR="00DC0676" w:rsidRPr="00466CEC">
        <w:rPr>
          <w:rFonts w:ascii="Times New Roman" w:hAnsi="Times New Roman" w:cs="Times New Roman"/>
          <w:lang w:val="en-GB"/>
        </w:rPr>
        <w:t xml:space="preserve"> principal investigator of </w:t>
      </w:r>
      <w:r w:rsidR="006C0E9C">
        <w:rPr>
          <w:rFonts w:ascii="Times New Roman" w:hAnsi="Times New Roman" w:cs="Times New Roman"/>
          <w:lang w:val="en-GB"/>
        </w:rPr>
        <w:t>RS</w:t>
      </w:r>
      <w:r w:rsidR="00DC0676" w:rsidRPr="00466CEC">
        <w:rPr>
          <w:rFonts w:ascii="Times New Roman" w:hAnsi="Times New Roman" w:cs="Times New Roman"/>
          <w:lang w:val="en-GB"/>
        </w:rPr>
        <w:t>3</w:t>
      </w:r>
      <w:r w:rsidR="008D5A31" w:rsidRPr="00466CEC">
        <w:rPr>
          <w:rFonts w:ascii="Times New Roman" w:hAnsi="Times New Roman" w:cs="Times New Roman"/>
          <w:lang w:val="en-GB"/>
        </w:rPr>
        <w:t>. She has a strong international research background in organization studies, with a focus on entrepreneurship and technology management. Soppe has studied the emergence of green and digital industries, including interfirm collaborations, in various countries, and holds significant research and leadership experience</w:t>
      </w:r>
      <w:r w:rsidR="00FF32E6" w:rsidRPr="00466CEC">
        <w:rPr>
          <w:rFonts w:ascii="Times New Roman" w:hAnsi="Times New Roman" w:cs="Times New Roman"/>
          <w:lang w:val="en-GB"/>
        </w:rPr>
        <w:t xml:space="preserve"> as the head of the research cluster on entrepreneurship at IFI and </w:t>
      </w:r>
      <w:r w:rsidR="006C0E9C">
        <w:rPr>
          <w:rFonts w:ascii="Times New Roman" w:hAnsi="Times New Roman" w:cs="Times New Roman"/>
          <w:lang w:val="en-GB"/>
        </w:rPr>
        <w:t xml:space="preserve">the </w:t>
      </w:r>
      <w:r w:rsidR="0087699B" w:rsidRPr="00466CEC">
        <w:rPr>
          <w:rFonts w:ascii="Times New Roman" w:hAnsi="Times New Roman" w:cs="Times New Roman"/>
          <w:lang w:val="en-GB"/>
        </w:rPr>
        <w:t xml:space="preserve">previous leader of the Program Council for the Master’s Program in </w:t>
      </w:r>
      <w:r w:rsidR="006C0E9C">
        <w:rPr>
          <w:rFonts w:ascii="Times New Roman" w:hAnsi="Times New Roman" w:cs="Times New Roman"/>
          <w:lang w:val="en-GB"/>
        </w:rPr>
        <w:t>Entrepreneurship</w:t>
      </w:r>
      <w:r w:rsidR="006C0E9C" w:rsidRPr="00466CEC">
        <w:rPr>
          <w:rFonts w:ascii="Times New Roman" w:hAnsi="Times New Roman" w:cs="Times New Roman"/>
          <w:lang w:val="en-GB"/>
        </w:rPr>
        <w:t xml:space="preserve">. </w:t>
      </w:r>
      <w:r w:rsidR="00F65DB2" w:rsidRPr="00466CEC">
        <w:rPr>
          <w:rFonts w:ascii="Times New Roman" w:hAnsi="Times New Roman" w:cs="Times New Roman"/>
          <w:b/>
          <w:lang w:val="en-GB"/>
        </w:rPr>
        <w:t>Professor Margunn Aanestad</w:t>
      </w:r>
      <w:r w:rsidR="0089755A">
        <w:rPr>
          <w:rFonts w:ascii="Times New Roman" w:hAnsi="Times New Roman" w:cs="Times New Roman"/>
          <w:b/>
          <w:lang w:val="en-GB"/>
        </w:rPr>
        <w:t>,</w:t>
      </w:r>
      <w:r w:rsidR="00F65DB2" w:rsidRPr="00466CEC">
        <w:rPr>
          <w:rFonts w:ascii="Times New Roman" w:hAnsi="Times New Roman" w:cs="Times New Roman"/>
          <w:lang w:val="en-GB"/>
        </w:rPr>
        <w:t xml:space="preserve"> </w:t>
      </w:r>
      <w:r w:rsidR="0089755A" w:rsidRPr="00466CEC">
        <w:rPr>
          <w:rFonts w:ascii="Times New Roman" w:hAnsi="Times New Roman" w:cs="Times New Roman"/>
          <w:lang w:val="en-GB"/>
        </w:rPr>
        <w:t xml:space="preserve">Head of </w:t>
      </w:r>
      <w:r w:rsidR="0089755A">
        <w:rPr>
          <w:rFonts w:ascii="Times New Roman" w:hAnsi="Times New Roman" w:cs="Times New Roman"/>
          <w:lang w:val="en-GB"/>
        </w:rPr>
        <w:t>DIGENT,</w:t>
      </w:r>
      <w:r w:rsidR="0089755A" w:rsidRPr="00466CEC">
        <w:rPr>
          <w:rFonts w:ascii="Times New Roman" w:hAnsi="Times New Roman" w:cs="Times New Roman"/>
          <w:lang w:val="en-GB"/>
        </w:rPr>
        <w:t xml:space="preserve"> </w:t>
      </w:r>
      <w:r w:rsidR="00F65DB2" w:rsidRPr="00466CEC">
        <w:rPr>
          <w:rFonts w:ascii="Times New Roman" w:hAnsi="Times New Roman" w:cs="Times New Roman"/>
          <w:lang w:val="en-GB"/>
        </w:rPr>
        <w:t xml:space="preserve">will be involved in </w:t>
      </w:r>
      <w:r w:rsidR="00AE2B89">
        <w:rPr>
          <w:rFonts w:ascii="Times New Roman" w:hAnsi="Times New Roman" w:cs="Times New Roman"/>
          <w:lang w:val="en-GB"/>
        </w:rPr>
        <w:t>RS4.</w:t>
      </w:r>
      <w:r w:rsidR="00F65DB2" w:rsidRPr="00466CEC">
        <w:rPr>
          <w:rFonts w:ascii="Times New Roman" w:hAnsi="Times New Roman" w:cs="Times New Roman"/>
          <w:lang w:val="en-GB"/>
        </w:rPr>
        <w:t xml:space="preserve"> </w:t>
      </w:r>
      <w:r w:rsidR="00DA3E0F" w:rsidRPr="00466CEC">
        <w:rPr>
          <w:rFonts w:ascii="Times New Roman" w:hAnsi="Times New Roman" w:cs="Times New Roman"/>
          <w:lang w:val="en-GB"/>
        </w:rPr>
        <w:t>With a background in both Informatics and Organization Studies</w:t>
      </w:r>
      <w:r w:rsidR="00F65DB2" w:rsidRPr="00466CEC">
        <w:rPr>
          <w:rFonts w:ascii="Times New Roman" w:hAnsi="Times New Roman" w:cs="Times New Roman"/>
          <w:lang w:val="en-GB"/>
        </w:rPr>
        <w:t xml:space="preserve">, she is a leading expert on digital transformations. </w:t>
      </w:r>
      <w:r w:rsidR="00AE2B89" w:rsidRPr="00466CEC">
        <w:rPr>
          <w:rFonts w:ascii="Times New Roman" w:hAnsi="Times New Roman" w:cs="Times New Roman"/>
          <w:b/>
          <w:lang w:val="en-GB"/>
        </w:rPr>
        <w:t xml:space="preserve">Professor </w:t>
      </w:r>
      <w:r w:rsidR="00AE2B89" w:rsidRPr="00466CEC">
        <w:rPr>
          <w:rFonts w:ascii="Times New Roman" w:hAnsi="Times New Roman" w:cs="Times New Roman"/>
          <w:b/>
          <w:lang w:val="en-US"/>
        </w:rPr>
        <w:t>Bendik Bygstad</w:t>
      </w:r>
      <w:r w:rsidR="00AE2B89" w:rsidRPr="00466CEC">
        <w:rPr>
          <w:rFonts w:ascii="Times New Roman" w:hAnsi="Times New Roman" w:cs="Times New Roman"/>
          <w:lang w:val="en-US"/>
        </w:rPr>
        <w:t>, Professor of Digitization and Entrepreneurship, studying the digitalization of organizations as well as IT strategies/leadership, will serve on the scientific advisory board.</w:t>
      </w:r>
    </w:p>
    <w:p w14:paraId="5091B513" w14:textId="77777777" w:rsidR="00F65DB2" w:rsidRPr="00177903" w:rsidRDefault="00F65DB2" w:rsidP="00B75B48">
      <w:pPr>
        <w:pStyle w:val="PlainText"/>
        <w:spacing w:line="24" w:lineRule="atLeast"/>
        <w:rPr>
          <w:rFonts w:ascii="Times New Roman" w:hAnsi="Times New Roman" w:cs="Times New Roman"/>
          <w:lang w:val="en-US"/>
        </w:rPr>
      </w:pPr>
    </w:p>
    <w:p w14:paraId="27A39891" w14:textId="7BF7E729" w:rsidR="006F74CA" w:rsidRPr="00C33BAB" w:rsidRDefault="006F74CA" w:rsidP="00B75B48">
      <w:pPr>
        <w:pStyle w:val="PlainText"/>
        <w:spacing w:line="24" w:lineRule="atLeast"/>
        <w:rPr>
          <w:rFonts w:ascii="Times New Roman" w:hAnsi="Times New Roman" w:cs="Times New Roman"/>
          <w:lang w:val="en-US"/>
        </w:rPr>
      </w:pPr>
      <w:r w:rsidRPr="00177903">
        <w:rPr>
          <w:rFonts w:ascii="Times New Roman" w:hAnsi="Times New Roman" w:cs="Times New Roman"/>
          <w:lang w:val="en-US"/>
        </w:rPr>
        <w:t xml:space="preserve">Research partner </w:t>
      </w:r>
      <w:r w:rsidRPr="00177903">
        <w:rPr>
          <w:rFonts w:ascii="Times New Roman" w:hAnsi="Times New Roman" w:cs="Times New Roman"/>
          <w:lang w:val="en-GB"/>
        </w:rPr>
        <w:t xml:space="preserve">SINTEF is among the largest independent research organizations in Europe with a strong international track record in R&amp;D in technology, science, social science, and medicine. </w:t>
      </w:r>
      <w:r w:rsidRPr="00466CEC">
        <w:rPr>
          <w:rFonts w:ascii="Times New Roman" w:hAnsi="Times New Roman" w:cs="Times New Roman"/>
          <w:b/>
          <w:lang w:val="en-GB"/>
        </w:rPr>
        <w:t xml:space="preserve">SINTEF's </w:t>
      </w:r>
      <w:r w:rsidR="0089755A">
        <w:rPr>
          <w:rFonts w:ascii="Times New Roman" w:hAnsi="Times New Roman" w:cs="Times New Roman"/>
          <w:b/>
          <w:lang w:val="en-GB"/>
        </w:rPr>
        <w:t>D</w:t>
      </w:r>
      <w:r w:rsidRPr="00466CEC">
        <w:rPr>
          <w:rFonts w:ascii="Times New Roman" w:hAnsi="Times New Roman" w:cs="Times New Roman"/>
          <w:b/>
          <w:lang w:val="en-GB"/>
        </w:rPr>
        <w:t xml:space="preserve">epartment of Technology Management </w:t>
      </w:r>
      <w:r w:rsidRPr="00177903">
        <w:rPr>
          <w:rFonts w:ascii="Times New Roman" w:hAnsi="Times New Roman" w:cs="Times New Roman"/>
          <w:lang w:val="en-GB"/>
        </w:rPr>
        <w:t>and its research group Innovation and Management recently transferred to SINTEF Digital, underlining a strategic growth initiative for SINTEF's social science activities related to digital and green transitions in industry and society</w:t>
      </w:r>
      <w:r w:rsidR="0089755A">
        <w:rPr>
          <w:rFonts w:ascii="Times New Roman" w:hAnsi="Times New Roman" w:cs="Times New Roman"/>
          <w:lang w:val="en-GB"/>
        </w:rPr>
        <w:t>.</w:t>
      </w:r>
      <w:r w:rsidRPr="00177903">
        <w:rPr>
          <w:rFonts w:ascii="Times New Roman" w:hAnsi="Times New Roman" w:cs="Times New Roman"/>
          <w:lang w:val="en-GB"/>
        </w:rPr>
        <w:t xml:space="preserve"> SINTEF's strategic partner agreement with the University of Oslo and the routinely occurring cooperation projects between the two partners make for a tight, smooth, and highly valued integration of INTRANSIT. The research group in SINTEF is involved in national and international studies of green transitions in shipping, manufacturing, renewable energy technologies and more.</w:t>
      </w:r>
      <w:r w:rsidRPr="00177903">
        <w:rPr>
          <w:rFonts w:ascii="Times New Roman" w:hAnsi="Times New Roman" w:cs="Times New Roman"/>
          <w:lang w:val="en-US"/>
        </w:rPr>
        <w:t xml:space="preserve"> </w:t>
      </w:r>
      <w:r w:rsidRPr="00177903">
        <w:rPr>
          <w:rFonts w:ascii="Times New Roman" w:hAnsi="Times New Roman" w:cs="Times New Roman"/>
          <w:lang w:val="en-GB"/>
        </w:rPr>
        <w:t>The research group in SINTEF is also a research partner in SFI Manufacturing</w:t>
      </w:r>
      <w:r w:rsidR="0089755A">
        <w:rPr>
          <w:rFonts w:ascii="Times New Roman" w:hAnsi="Times New Roman" w:cs="Times New Roman"/>
          <w:lang w:val="en-GB"/>
        </w:rPr>
        <w:t xml:space="preserve"> and has studies digitalization in multiple industries and firms</w:t>
      </w:r>
      <w:r w:rsidRPr="00177903">
        <w:rPr>
          <w:rFonts w:ascii="Times New Roman" w:hAnsi="Times New Roman" w:cs="Times New Roman"/>
          <w:lang w:val="en-GB"/>
        </w:rPr>
        <w:t xml:space="preserve">. </w:t>
      </w:r>
      <w:r w:rsidRPr="00177903">
        <w:rPr>
          <w:rFonts w:ascii="Times New Roman" w:hAnsi="Times New Roman" w:cs="Times New Roman"/>
          <w:lang w:val="en-US"/>
        </w:rPr>
        <w:t xml:space="preserve">SINTEF's principal investigator </w:t>
      </w:r>
      <w:r w:rsidR="00C33BAB">
        <w:rPr>
          <w:rFonts w:ascii="Times New Roman" w:hAnsi="Times New Roman" w:cs="Times New Roman"/>
          <w:lang w:val="en-US"/>
        </w:rPr>
        <w:t>and leader of RS2</w:t>
      </w:r>
      <w:r w:rsidRPr="00177903">
        <w:rPr>
          <w:rFonts w:ascii="Times New Roman" w:hAnsi="Times New Roman" w:cs="Times New Roman"/>
          <w:lang w:val="en-US"/>
        </w:rPr>
        <w:t xml:space="preserve">will be </w:t>
      </w:r>
      <w:r w:rsidRPr="00466CEC">
        <w:rPr>
          <w:rFonts w:ascii="Times New Roman" w:hAnsi="Times New Roman" w:cs="Times New Roman"/>
          <w:b/>
          <w:lang w:val="en-US"/>
        </w:rPr>
        <w:t>Dr.</w:t>
      </w:r>
      <w:r w:rsidRPr="00177903">
        <w:rPr>
          <w:rFonts w:ascii="Times New Roman" w:hAnsi="Times New Roman" w:cs="Times New Roman"/>
          <w:lang w:val="en-US"/>
        </w:rPr>
        <w:t xml:space="preserve"> </w:t>
      </w:r>
      <w:r w:rsidRPr="00177903">
        <w:rPr>
          <w:rFonts w:ascii="Times New Roman" w:hAnsi="Times New Roman" w:cs="Times New Roman"/>
          <w:b/>
          <w:lang w:val="en-US"/>
        </w:rPr>
        <w:t>Markus Steen</w:t>
      </w:r>
      <w:r w:rsidRPr="00177903">
        <w:rPr>
          <w:rFonts w:ascii="Times New Roman" w:hAnsi="Times New Roman" w:cs="Times New Roman"/>
          <w:lang w:val="en-US"/>
        </w:rPr>
        <w:t xml:space="preserve">, senior research scientist, an economic geographer who combines an understanding of global competitive pressures with place-based innovation resources and the strategies of individual firms in his studies of socio-technical systems transitions. </w:t>
      </w:r>
      <w:r w:rsidR="007472D8">
        <w:rPr>
          <w:rFonts w:ascii="Times New Roman" w:hAnsi="Times New Roman" w:cs="Times New Roman"/>
          <w:lang w:val="en-US"/>
        </w:rPr>
        <w:t>He</w:t>
      </w:r>
      <w:r w:rsidR="0089755A" w:rsidRPr="00F8464A">
        <w:rPr>
          <w:rFonts w:ascii="Times New Roman" w:hAnsi="Times New Roman" w:cs="Times New Roman"/>
          <w:lang w:val="en-US"/>
        </w:rPr>
        <w:t xml:space="preserve"> will contribute to RS</w:t>
      </w:r>
      <w:r w:rsidR="00CB6D6A">
        <w:rPr>
          <w:rFonts w:ascii="Times New Roman" w:hAnsi="Times New Roman" w:cs="Times New Roman"/>
          <w:lang w:val="en-US"/>
        </w:rPr>
        <w:t xml:space="preserve"> 2 and </w:t>
      </w:r>
      <w:r w:rsidR="0089755A" w:rsidRPr="00F8464A">
        <w:rPr>
          <w:rFonts w:ascii="Times New Roman" w:hAnsi="Times New Roman" w:cs="Times New Roman"/>
          <w:lang w:val="en-US"/>
        </w:rPr>
        <w:t xml:space="preserve">3. </w:t>
      </w:r>
      <w:r w:rsidR="00C33BAB" w:rsidRPr="00177903" w:rsidDel="00C33BAB">
        <w:rPr>
          <w:rFonts w:ascii="Times New Roman" w:hAnsi="Times New Roman" w:cs="Times New Roman"/>
          <w:b/>
          <w:lang w:val="en-US"/>
        </w:rPr>
        <w:t>Håkon Finne</w:t>
      </w:r>
      <w:r w:rsidR="00C33BAB" w:rsidRPr="00177903" w:rsidDel="00C33BAB">
        <w:rPr>
          <w:rFonts w:ascii="Times New Roman" w:hAnsi="Times New Roman" w:cs="Times New Roman"/>
          <w:lang w:val="en-US"/>
        </w:rPr>
        <w:t xml:space="preserve">, a senior research scientist with a hybrid engineering – social science background and extensive international experience will contribute to RS2. </w:t>
      </w:r>
      <w:r w:rsidR="007472D8">
        <w:rPr>
          <w:rFonts w:ascii="Times New Roman" w:hAnsi="Times New Roman" w:cs="Times New Roman"/>
          <w:lang w:val="en-US"/>
        </w:rPr>
        <w:t xml:space="preserve">Dr. </w:t>
      </w:r>
      <w:r w:rsidR="001F658D" w:rsidRPr="0014230A">
        <w:rPr>
          <w:rFonts w:ascii="Times New Roman" w:hAnsi="Times New Roman" w:cs="Times New Roman"/>
          <w:b/>
          <w:lang w:val="en-US"/>
        </w:rPr>
        <w:t>Lisa Græslie</w:t>
      </w:r>
      <w:r w:rsidR="001F658D">
        <w:rPr>
          <w:rFonts w:ascii="Times New Roman" w:hAnsi="Times New Roman" w:cs="Times New Roman"/>
          <w:lang w:val="en-US"/>
        </w:rPr>
        <w:t xml:space="preserve"> will contribute to RS2 and 3, and </w:t>
      </w:r>
      <w:r w:rsidRPr="00C33BAB">
        <w:rPr>
          <w:rFonts w:ascii="Times New Roman" w:hAnsi="Times New Roman" w:cs="Times New Roman"/>
          <w:b/>
          <w:lang w:val="en-US"/>
        </w:rPr>
        <w:t>Eli Fyhn Ullern</w:t>
      </w:r>
      <w:r w:rsidR="0089755A" w:rsidRPr="00C33BAB">
        <w:rPr>
          <w:rFonts w:ascii="Times New Roman" w:hAnsi="Times New Roman" w:cs="Times New Roman"/>
          <w:b/>
          <w:lang w:val="en-US"/>
        </w:rPr>
        <w:t xml:space="preserve"> and</w:t>
      </w:r>
      <w:r w:rsidRPr="00C33BAB">
        <w:rPr>
          <w:rFonts w:ascii="Times New Roman" w:hAnsi="Times New Roman" w:cs="Times New Roman"/>
          <w:b/>
          <w:lang w:val="en-US"/>
        </w:rPr>
        <w:t xml:space="preserve"> Assiya Kenzhegaliyeva </w:t>
      </w:r>
      <w:r w:rsidRPr="00C33BAB">
        <w:rPr>
          <w:rFonts w:ascii="Times New Roman" w:hAnsi="Times New Roman" w:cs="Times New Roman"/>
          <w:lang w:val="en-US"/>
        </w:rPr>
        <w:t xml:space="preserve">will contribute </w:t>
      </w:r>
      <w:r w:rsidR="00C33BAB" w:rsidRPr="00C33BAB">
        <w:rPr>
          <w:rFonts w:ascii="Times New Roman" w:hAnsi="Times New Roman" w:cs="Times New Roman"/>
          <w:lang w:val="en-US"/>
        </w:rPr>
        <w:t xml:space="preserve">mainly to </w:t>
      </w:r>
      <w:r w:rsidRPr="00C33BAB">
        <w:rPr>
          <w:rFonts w:ascii="Times New Roman" w:hAnsi="Times New Roman" w:cs="Times New Roman"/>
          <w:lang w:val="en-US"/>
        </w:rPr>
        <w:t xml:space="preserve">RS2. </w:t>
      </w:r>
    </w:p>
    <w:p w14:paraId="0EF3DC14" w14:textId="77777777" w:rsidR="00C33BAB" w:rsidRPr="00F8464A" w:rsidRDefault="00C33BAB" w:rsidP="00B75B48">
      <w:pPr>
        <w:pStyle w:val="PlainText"/>
        <w:spacing w:line="24" w:lineRule="atLeast"/>
        <w:rPr>
          <w:lang w:val="en-US"/>
        </w:rPr>
      </w:pPr>
    </w:p>
    <w:p w14:paraId="57B47395" w14:textId="706C0F6B" w:rsidR="00AE2B89" w:rsidRPr="00466CEC" w:rsidRDefault="00AE2B89" w:rsidP="00B75B48">
      <w:pPr>
        <w:spacing w:line="24" w:lineRule="atLeast"/>
        <w:rPr>
          <w:rFonts w:ascii="Times New Roman" w:hAnsi="Times New Roman" w:cs="Times New Roman"/>
          <w:shd w:val="clear" w:color="auto" w:fill="FFFFFF"/>
          <w:lang w:val="en-US"/>
        </w:rPr>
      </w:pPr>
      <w:r>
        <w:rPr>
          <w:rFonts w:ascii="Times New Roman" w:hAnsi="Times New Roman" w:cs="Times New Roman"/>
          <w:shd w:val="clear" w:color="auto" w:fill="FFFFFF"/>
          <w:lang w:val="en-US"/>
        </w:rPr>
        <w:lastRenderedPageBreak/>
        <w:t xml:space="preserve">Research partner, </w:t>
      </w:r>
      <w:r w:rsidRPr="00A956BA">
        <w:rPr>
          <w:rFonts w:ascii="Times New Roman" w:hAnsi="Times New Roman" w:cs="Times New Roman"/>
          <w:shd w:val="clear" w:color="auto" w:fill="FFFFFF"/>
          <w:lang w:val="en-US"/>
        </w:rPr>
        <w:t>t</w:t>
      </w:r>
      <w:r w:rsidRPr="00466CEC">
        <w:rPr>
          <w:rFonts w:ascii="Times New Roman" w:hAnsi="Times New Roman" w:cs="Times New Roman"/>
          <w:shd w:val="clear" w:color="auto" w:fill="FFFFFF"/>
          <w:lang w:val="en-US"/>
        </w:rPr>
        <w:t xml:space="preserve">he </w:t>
      </w:r>
      <w:r w:rsidRPr="00466CEC">
        <w:rPr>
          <w:rFonts w:ascii="Times New Roman" w:hAnsi="Times New Roman" w:cs="Times New Roman"/>
          <w:b/>
          <w:shd w:val="clear" w:color="auto" w:fill="FFFFFF"/>
          <w:lang w:val="en-US"/>
        </w:rPr>
        <w:t>Copernicus Institute of Sustainable Development</w:t>
      </w:r>
      <w:r w:rsidRPr="00466CEC">
        <w:rPr>
          <w:rFonts w:ascii="Times New Roman" w:hAnsi="Times New Roman" w:cs="Times New Roman"/>
          <w:shd w:val="clear" w:color="auto" w:fill="FFFFFF"/>
          <w:lang w:val="en-US"/>
        </w:rPr>
        <w:t xml:space="preserve"> is the scientific institute for sustainability research and teaching of </w:t>
      </w:r>
      <w:r w:rsidRPr="00466CEC">
        <w:rPr>
          <w:rFonts w:ascii="Times New Roman" w:hAnsi="Times New Roman" w:cs="Times New Roman"/>
          <w:b/>
          <w:shd w:val="clear" w:color="auto" w:fill="FFFFFF"/>
          <w:lang w:val="en-US"/>
        </w:rPr>
        <w:t>Utrecht University</w:t>
      </w:r>
      <w:r w:rsidRPr="00466CEC">
        <w:rPr>
          <w:rFonts w:ascii="Times New Roman" w:hAnsi="Times New Roman" w:cs="Times New Roman"/>
          <w:shd w:val="clear" w:color="auto" w:fill="FFFFFF"/>
          <w:lang w:val="en-US"/>
        </w:rPr>
        <w:t xml:space="preserve">. The institute aims to contribute to the transition to a sustainable society through scientific excellence in a multi-disciplinary environment. The most recent research quality assessment (2014) ranked Utrecht University’s Copernicus Institute of Sustainable Development first in The Netherlands in environmental-science and sustainability research. </w:t>
      </w:r>
      <w:r>
        <w:rPr>
          <w:rFonts w:ascii="Times New Roman" w:hAnsi="Times New Roman" w:cs="Times New Roman"/>
          <w:shd w:val="clear" w:color="auto" w:fill="FFFFFF"/>
          <w:lang w:val="en-US"/>
        </w:rPr>
        <w:t xml:space="preserve">The principal investigator in Utrecht University is </w:t>
      </w:r>
      <w:r w:rsidRPr="00466CEC">
        <w:rPr>
          <w:rFonts w:ascii="Times New Roman" w:hAnsi="Times New Roman" w:cs="Times New Roman"/>
          <w:b/>
          <w:lang w:val="en-US"/>
        </w:rPr>
        <w:t>Koen Frenken</w:t>
      </w:r>
      <w:r>
        <w:rPr>
          <w:rFonts w:ascii="Times New Roman" w:hAnsi="Times New Roman" w:cs="Times New Roman"/>
          <w:b/>
          <w:lang w:val="en-US"/>
        </w:rPr>
        <w:t xml:space="preserve">, </w:t>
      </w:r>
      <w:r w:rsidRPr="00466CEC">
        <w:rPr>
          <w:rFonts w:ascii="Times New Roman" w:hAnsi="Times New Roman" w:cs="Times New Roman"/>
          <w:lang w:val="en-US"/>
        </w:rPr>
        <w:t xml:space="preserve">who is Full Professor in Innovation Studies. He acts as Utrecht’s coordinator in the project and the Principal Investigator of Research Stream </w:t>
      </w:r>
      <w:r w:rsidR="00C33BAB">
        <w:rPr>
          <w:rFonts w:ascii="Times New Roman" w:hAnsi="Times New Roman" w:cs="Times New Roman"/>
          <w:lang w:val="en-US"/>
        </w:rPr>
        <w:t>4</w:t>
      </w:r>
      <w:r w:rsidRPr="00466CEC">
        <w:rPr>
          <w:rFonts w:ascii="Times New Roman" w:hAnsi="Times New Roman" w:cs="Times New Roman"/>
          <w:lang w:val="en-US"/>
        </w:rPr>
        <w:t xml:space="preserve"> on digital impacts. Frenken has a background in economic geography and innovation studies, and has lead multiple research projects. He has extensively studied economic development at national and regional levels as well as technical change and industry dynamics in various sectors. More recently, he analyses the rise of online platforms from an economic and institutional perspective. </w:t>
      </w:r>
      <w:r w:rsidR="00C33BAB">
        <w:rPr>
          <w:rFonts w:ascii="Times New Roman" w:hAnsi="Times New Roman" w:cs="Times New Roman"/>
          <w:lang w:val="en-US"/>
        </w:rPr>
        <w:t xml:space="preserve">Dr. </w:t>
      </w:r>
      <w:r w:rsidRPr="00466CEC">
        <w:rPr>
          <w:rFonts w:ascii="Times New Roman" w:hAnsi="Times New Roman" w:cs="Times New Roman"/>
          <w:b/>
          <w:lang w:val="en-US"/>
        </w:rPr>
        <w:t>Annika Lorenz</w:t>
      </w:r>
      <w:r w:rsidRPr="00466CEC">
        <w:rPr>
          <w:rFonts w:ascii="Times New Roman" w:hAnsi="Times New Roman" w:cs="Times New Roman"/>
          <w:lang w:val="en-US"/>
        </w:rPr>
        <w:t xml:space="preserve"> is Assistant Professor </w:t>
      </w:r>
      <w:r w:rsidR="00C33BAB">
        <w:rPr>
          <w:rFonts w:ascii="Times New Roman" w:hAnsi="Times New Roman" w:cs="Times New Roman"/>
          <w:lang w:val="en-US"/>
        </w:rPr>
        <w:t xml:space="preserve">and </w:t>
      </w:r>
      <w:r w:rsidRPr="00466CEC">
        <w:rPr>
          <w:rFonts w:ascii="Times New Roman" w:hAnsi="Times New Roman" w:cs="Times New Roman"/>
          <w:lang w:val="en-US"/>
        </w:rPr>
        <w:t>has a background in economics of innovation and management studies. She holds extensive experience in research on open innovation and disruptive technologies. Her research focus</w:t>
      </w:r>
      <w:r w:rsidR="0010727C">
        <w:rPr>
          <w:rFonts w:ascii="Times New Roman" w:hAnsi="Times New Roman" w:cs="Times New Roman"/>
          <w:lang w:val="en-US"/>
        </w:rPr>
        <w:t>es</w:t>
      </w:r>
      <w:r w:rsidRPr="00466CEC">
        <w:rPr>
          <w:rFonts w:ascii="Times New Roman" w:hAnsi="Times New Roman" w:cs="Times New Roman"/>
          <w:lang w:val="en-US"/>
        </w:rPr>
        <w:t xml:space="preserve"> on disruptive digital business models and the role of strategy and collaboration</w:t>
      </w:r>
      <w:r w:rsidR="00C33BAB">
        <w:rPr>
          <w:rFonts w:ascii="Times New Roman" w:hAnsi="Times New Roman" w:cs="Times New Roman"/>
          <w:lang w:val="en-US"/>
        </w:rPr>
        <w:t>,</w:t>
      </w:r>
      <w:r w:rsidR="0010727C">
        <w:rPr>
          <w:rFonts w:ascii="Times New Roman" w:hAnsi="Times New Roman" w:cs="Times New Roman"/>
          <w:lang w:val="en-US"/>
        </w:rPr>
        <w:t xml:space="preserve"> </w:t>
      </w:r>
      <w:r w:rsidR="00C33BAB">
        <w:rPr>
          <w:rFonts w:ascii="Times New Roman" w:hAnsi="Times New Roman" w:cs="Times New Roman"/>
          <w:lang w:val="en-US"/>
        </w:rPr>
        <w:t>and will contribute to RS4</w:t>
      </w:r>
      <w:r w:rsidRPr="00466CEC">
        <w:rPr>
          <w:rFonts w:ascii="Times New Roman" w:hAnsi="Times New Roman" w:cs="Times New Roman"/>
          <w:lang w:val="en-US"/>
        </w:rPr>
        <w:t xml:space="preserve">. </w:t>
      </w:r>
      <w:r w:rsidR="00C33BAB">
        <w:rPr>
          <w:rFonts w:ascii="Times New Roman" w:hAnsi="Times New Roman" w:cs="Times New Roman"/>
          <w:lang w:val="en-US"/>
        </w:rPr>
        <w:t xml:space="preserve">Dr. </w:t>
      </w:r>
      <w:r w:rsidRPr="00466CEC">
        <w:rPr>
          <w:rFonts w:ascii="Times New Roman" w:hAnsi="Times New Roman" w:cs="Times New Roman"/>
          <w:b/>
          <w:lang w:val="en-US"/>
        </w:rPr>
        <w:t xml:space="preserve">Iris Wanzenböck </w:t>
      </w:r>
      <w:r w:rsidRPr="00466CEC">
        <w:rPr>
          <w:rFonts w:ascii="Times New Roman" w:hAnsi="Times New Roman" w:cs="Times New Roman"/>
          <w:lang w:val="en-US"/>
        </w:rPr>
        <w:t xml:space="preserve">is also Assistant </w:t>
      </w:r>
      <w:r w:rsidR="0010727C">
        <w:rPr>
          <w:rFonts w:ascii="Times New Roman" w:hAnsi="Times New Roman" w:cs="Times New Roman"/>
          <w:lang w:val="en-US"/>
        </w:rPr>
        <w:t xml:space="preserve">Professor </w:t>
      </w:r>
      <w:r w:rsidRPr="00466CEC">
        <w:rPr>
          <w:rFonts w:ascii="Times New Roman" w:hAnsi="Times New Roman" w:cs="Times New Roman"/>
          <w:lang w:val="en-US"/>
        </w:rPr>
        <w:t xml:space="preserve">and has a background in regional science, economic geography and political science. She did extensive research on inter-regional collaboration networks and their effect on regional innovation and development. Iris also </w:t>
      </w:r>
      <w:r w:rsidRPr="00A956BA">
        <w:rPr>
          <w:rFonts w:ascii="Times New Roman" w:hAnsi="Times New Roman" w:cs="Times New Roman"/>
          <w:lang w:val="en-US"/>
        </w:rPr>
        <w:t>specializes</w:t>
      </w:r>
      <w:r w:rsidRPr="00466CEC">
        <w:rPr>
          <w:rFonts w:ascii="Times New Roman" w:hAnsi="Times New Roman" w:cs="Times New Roman"/>
          <w:lang w:val="en-US"/>
        </w:rPr>
        <w:t xml:space="preserve"> in science, technology and innovation policy </w:t>
      </w:r>
      <w:r w:rsidR="00C33BAB">
        <w:rPr>
          <w:rFonts w:ascii="Times New Roman" w:hAnsi="Times New Roman" w:cs="Times New Roman"/>
          <w:lang w:val="en-US"/>
        </w:rPr>
        <w:t>will contribute to RS5</w:t>
      </w:r>
      <w:r w:rsidRPr="00466CEC">
        <w:rPr>
          <w:rFonts w:ascii="Times New Roman" w:hAnsi="Times New Roman" w:cs="Times New Roman"/>
          <w:lang w:val="en-US"/>
        </w:rPr>
        <w:t xml:space="preserve">. </w:t>
      </w:r>
      <w:r w:rsidRPr="00466CEC">
        <w:rPr>
          <w:rFonts w:ascii="Times New Roman" w:hAnsi="Times New Roman" w:cs="Times New Roman"/>
          <w:b/>
          <w:lang w:val="en-US"/>
        </w:rPr>
        <w:t xml:space="preserve">Professor Bernhard </w:t>
      </w:r>
      <w:r w:rsidR="0013690C" w:rsidRPr="00466CEC">
        <w:rPr>
          <w:rFonts w:ascii="Times New Roman" w:hAnsi="Times New Roman" w:cs="Times New Roman"/>
          <w:b/>
          <w:lang w:val="en-US"/>
        </w:rPr>
        <w:t xml:space="preserve">Truffer </w:t>
      </w:r>
      <w:r w:rsidR="0013690C">
        <w:rPr>
          <w:rFonts w:ascii="Times New Roman" w:hAnsi="Times New Roman" w:cs="Times New Roman"/>
          <w:lang w:val="en-US"/>
        </w:rPr>
        <w:t>is a full professor and chair in the geography of transitions at Utrecht University</w:t>
      </w:r>
      <w:r w:rsidR="00C33BAB">
        <w:rPr>
          <w:rFonts w:ascii="Times New Roman" w:hAnsi="Times New Roman" w:cs="Times New Roman"/>
          <w:lang w:val="en-US"/>
        </w:rPr>
        <w:t xml:space="preserve"> and</w:t>
      </w:r>
      <w:r w:rsidR="0010727C">
        <w:rPr>
          <w:rFonts w:ascii="Times New Roman" w:hAnsi="Times New Roman" w:cs="Times New Roman"/>
          <w:lang w:val="en-US"/>
        </w:rPr>
        <w:t xml:space="preserve"> </w:t>
      </w:r>
      <w:r w:rsidR="0013690C">
        <w:rPr>
          <w:rFonts w:ascii="Times New Roman" w:hAnsi="Times New Roman" w:cs="Times New Roman"/>
          <w:lang w:val="en-US"/>
        </w:rPr>
        <w:t xml:space="preserve">will </w:t>
      </w:r>
      <w:r w:rsidR="007472D8">
        <w:rPr>
          <w:rFonts w:ascii="Times New Roman" w:hAnsi="Times New Roman" w:cs="Times New Roman"/>
          <w:lang w:val="en-US"/>
        </w:rPr>
        <w:t xml:space="preserve">work in RS 5. </w:t>
      </w:r>
    </w:p>
    <w:p w14:paraId="1C8CABD3" w14:textId="4B6AFDC8" w:rsidR="006F74CA" w:rsidRPr="00177903" w:rsidRDefault="0018367E" w:rsidP="00B75B48">
      <w:pPr>
        <w:spacing w:after="120" w:line="24" w:lineRule="atLeast"/>
        <w:rPr>
          <w:rFonts w:ascii="Times New Roman" w:hAnsi="Times New Roman" w:cs="Times New Roman"/>
          <w:i/>
          <w:lang w:val="en-GB"/>
        </w:rPr>
      </w:pPr>
      <w:r w:rsidRPr="00177903">
        <w:rPr>
          <w:rFonts w:ascii="Times New Roman" w:hAnsi="Times New Roman" w:cs="Times New Roman"/>
          <w:i/>
          <w:lang w:val="en-GB"/>
        </w:rPr>
        <w:t xml:space="preserve">3.2 </w:t>
      </w:r>
      <w:r w:rsidR="006F74CA" w:rsidRPr="00177903">
        <w:rPr>
          <w:rFonts w:ascii="Times New Roman" w:hAnsi="Times New Roman" w:cs="Times New Roman"/>
          <w:i/>
          <w:lang w:val="en-GB"/>
        </w:rPr>
        <w:t>Coordination and governance</w:t>
      </w:r>
    </w:p>
    <w:p w14:paraId="69EE9ACD" w14:textId="01F926B4" w:rsidR="006F74CA" w:rsidRPr="00177903" w:rsidRDefault="006F74CA" w:rsidP="00B75B48">
      <w:pPr>
        <w:spacing w:after="120" w:line="24" w:lineRule="atLeast"/>
        <w:rPr>
          <w:rFonts w:ascii="Times New Roman" w:hAnsi="Times New Roman" w:cs="Times New Roman"/>
          <w:lang w:val="en-GB"/>
        </w:rPr>
      </w:pPr>
      <w:r w:rsidRPr="00177903">
        <w:rPr>
          <w:rFonts w:ascii="Times New Roman" w:hAnsi="Times New Roman" w:cs="Times New Roman"/>
          <w:lang w:val="en-GB"/>
        </w:rPr>
        <w:t xml:space="preserve">In the INTRANSIT centre, research work will be distributed among the partners. To achieve coordination and integration, we will meet regularly both at the centre and research stream level. </w:t>
      </w:r>
      <w:r w:rsidR="0086092A">
        <w:rPr>
          <w:rFonts w:ascii="Times New Roman" w:hAnsi="Times New Roman" w:cs="Times New Roman"/>
          <w:lang w:val="en-GB"/>
        </w:rPr>
        <w:t>T</w:t>
      </w:r>
      <w:r w:rsidR="0086092A" w:rsidRPr="00177903">
        <w:rPr>
          <w:rFonts w:ascii="Times New Roman" w:hAnsi="Times New Roman" w:cs="Times New Roman"/>
          <w:lang w:val="en-GB"/>
        </w:rPr>
        <w:t xml:space="preserve">he partners will spend a substantial amount of time at UiO in order to maximise synergies, concentration and co-location effects. </w:t>
      </w:r>
      <w:r w:rsidRPr="00177903">
        <w:rPr>
          <w:rFonts w:ascii="Times New Roman" w:hAnsi="Times New Roman" w:cs="Times New Roman"/>
          <w:lang w:val="en-GB"/>
        </w:rPr>
        <w:t>Second, supervising and supporting junior researchers will as far as possible occur across organisations, PhD students and postdocs will have stays at least at one of the other partners. Collaboration between the research partners will take the form of ordinary scientific interaction, such as development of joint publication database</w:t>
      </w:r>
      <w:r w:rsidR="0086092A">
        <w:rPr>
          <w:rFonts w:ascii="Times New Roman" w:hAnsi="Times New Roman" w:cs="Times New Roman"/>
          <w:lang w:val="en-GB"/>
        </w:rPr>
        <w:t>s</w:t>
      </w:r>
      <w:r w:rsidRPr="00177903">
        <w:rPr>
          <w:rFonts w:ascii="Times New Roman" w:hAnsi="Times New Roman" w:cs="Times New Roman"/>
          <w:lang w:val="en-GB"/>
        </w:rPr>
        <w:t xml:space="preserve">, methodology development, joint data gathering, analyses and co-authored publications. In addition, we will organise </w:t>
      </w:r>
      <w:r w:rsidR="00702A7C">
        <w:rPr>
          <w:rFonts w:ascii="Times New Roman" w:hAnsi="Times New Roman" w:cs="Times New Roman"/>
          <w:lang w:val="en-GB"/>
        </w:rPr>
        <w:t>four</w:t>
      </w:r>
      <w:r w:rsidRPr="00177903">
        <w:rPr>
          <w:rFonts w:ascii="Times New Roman" w:hAnsi="Times New Roman" w:cs="Times New Roman"/>
          <w:lang w:val="en-GB"/>
        </w:rPr>
        <w:t xml:space="preserve"> types of larger workshops at the centre level</w:t>
      </w:r>
      <w:r w:rsidR="00F8464A">
        <w:rPr>
          <w:rFonts w:ascii="Times New Roman" w:hAnsi="Times New Roman" w:cs="Times New Roman"/>
          <w:lang w:val="en-GB"/>
        </w:rPr>
        <w:t>:</w:t>
      </w:r>
      <w:r w:rsidRPr="00177903">
        <w:rPr>
          <w:rFonts w:ascii="Times New Roman" w:hAnsi="Times New Roman" w:cs="Times New Roman"/>
          <w:lang w:val="en-GB"/>
        </w:rPr>
        <w:t xml:space="preserve"> scientific workshop</w:t>
      </w:r>
      <w:r w:rsidR="0086092A">
        <w:rPr>
          <w:rFonts w:ascii="Times New Roman" w:hAnsi="Times New Roman" w:cs="Times New Roman"/>
          <w:lang w:val="en-GB"/>
        </w:rPr>
        <w:t xml:space="preserve">s, </w:t>
      </w:r>
      <w:r w:rsidRPr="00177903">
        <w:rPr>
          <w:rFonts w:ascii="Times New Roman" w:hAnsi="Times New Roman" w:cs="Times New Roman"/>
          <w:lang w:val="en-GB"/>
        </w:rPr>
        <w:t>PhD/post doc workshops</w:t>
      </w:r>
      <w:r w:rsidR="00AE2D94">
        <w:rPr>
          <w:rFonts w:ascii="Times New Roman" w:hAnsi="Times New Roman" w:cs="Times New Roman"/>
          <w:lang w:val="en-GB"/>
        </w:rPr>
        <w:t>,</w:t>
      </w:r>
      <w:r w:rsidR="00702A7C">
        <w:rPr>
          <w:rFonts w:ascii="Times New Roman" w:hAnsi="Times New Roman" w:cs="Times New Roman"/>
          <w:lang w:val="en-GB"/>
        </w:rPr>
        <w:t xml:space="preserve"> </w:t>
      </w:r>
      <w:r w:rsidRPr="00177903">
        <w:rPr>
          <w:rFonts w:ascii="Times New Roman" w:hAnsi="Times New Roman" w:cs="Times New Roman"/>
          <w:lang w:val="en-GB"/>
        </w:rPr>
        <w:t>policy workshops</w:t>
      </w:r>
      <w:r w:rsidR="00AE2D94">
        <w:rPr>
          <w:rFonts w:ascii="Times New Roman" w:hAnsi="Times New Roman" w:cs="Times New Roman"/>
          <w:lang w:val="en-GB"/>
        </w:rPr>
        <w:t xml:space="preserve"> and conferences</w:t>
      </w:r>
      <w:r w:rsidR="00702A7C">
        <w:rPr>
          <w:rFonts w:ascii="Times New Roman" w:hAnsi="Times New Roman" w:cs="Times New Roman"/>
          <w:lang w:val="en-GB"/>
        </w:rPr>
        <w:t xml:space="preserve"> (see milestone plan)</w:t>
      </w:r>
      <w:r w:rsidRPr="00177903">
        <w:rPr>
          <w:rFonts w:ascii="Times New Roman" w:hAnsi="Times New Roman" w:cs="Times New Roman"/>
          <w:lang w:val="en-GB"/>
        </w:rPr>
        <w:t xml:space="preserve">. </w:t>
      </w:r>
    </w:p>
    <w:p w14:paraId="334AD0AD" w14:textId="0E3E833C" w:rsidR="0086092A" w:rsidRDefault="0086092A" w:rsidP="00B75B48">
      <w:pPr>
        <w:pStyle w:val="PlainText"/>
        <w:spacing w:line="24" w:lineRule="atLeast"/>
        <w:rPr>
          <w:rFonts w:ascii="Times New Roman" w:hAnsi="Times New Roman" w:cs="Times New Roman"/>
          <w:lang w:val="en-GB"/>
        </w:rPr>
      </w:pPr>
      <w:r>
        <w:rPr>
          <w:rFonts w:ascii="Times New Roman" w:hAnsi="Times New Roman" w:cs="Times New Roman"/>
          <w:lang w:val="en-GB"/>
        </w:rPr>
        <w:t xml:space="preserve">The centre will be managed by a </w:t>
      </w:r>
      <w:r w:rsidRPr="00F8464A">
        <w:rPr>
          <w:rFonts w:ascii="Times New Roman" w:hAnsi="Times New Roman" w:cs="Times New Roman"/>
          <w:b/>
          <w:lang w:val="en-GB"/>
        </w:rPr>
        <w:t>director and a deputy director</w:t>
      </w:r>
      <w:r>
        <w:rPr>
          <w:rFonts w:ascii="Times New Roman" w:hAnsi="Times New Roman" w:cs="Times New Roman"/>
          <w:lang w:val="en-GB"/>
        </w:rPr>
        <w:t xml:space="preserve"> from the UiO. They </w:t>
      </w:r>
      <w:r w:rsidR="006F74CA" w:rsidRPr="00177903">
        <w:rPr>
          <w:rFonts w:ascii="Times New Roman" w:hAnsi="Times New Roman" w:cs="Times New Roman"/>
          <w:lang w:val="en-GB"/>
        </w:rPr>
        <w:t xml:space="preserve">will be responsible to follow the centre’s research activities and the related administrative, recruitment and economic aspects. </w:t>
      </w:r>
      <w:r>
        <w:rPr>
          <w:rFonts w:ascii="Times New Roman" w:hAnsi="Times New Roman" w:cs="Times New Roman"/>
          <w:lang w:val="en-GB"/>
        </w:rPr>
        <w:t xml:space="preserve">An extended </w:t>
      </w:r>
      <w:r w:rsidR="006F74CA" w:rsidRPr="00F8464A">
        <w:rPr>
          <w:rFonts w:ascii="Times New Roman" w:hAnsi="Times New Roman" w:cs="Times New Roman"/>
          <w:b/>
          <w:lang w:val="en-GB"/>
        </w:rPr>
        <w:t>steering group</w:t>
      </w:r>
      <w:r w:rsidR="006F74CA" w:rsidRPr="00177903">
        <w:rPr>
          <w:rFonts w:ascii="Times New Roman" w:hAnsi="Times New Roman" w:cs="Times New Roman"/>
          <w:lang w:val="en-GB"/>
        </w:rPr>
        <w:t xml:space="preserve"> will contain </w:t>
      </w:r>
      <w:r>
        <w:rPr>
          <w:rFonts w:ascii="Times New Roman" w:hAnsi="Times New Roman" w:cs="Times New Roman"/>
          <w:lang w:val="en-GB"/>
        </w:rPr>
        <w:t xml:space="preserve">the other PIs and a representative of the </w:t>
      </w:r>
      <w:r w:rsidR="006F74CA" w:rsidRPr="00177903">
        <w:rPr>
          <w:rFonts w:ascii="Times New Roman" w:hAnsi="Times New Roman" w:cs="Times New Roman"/>
          <w:lang w:val="en-GB"/>
        </w:rPr>
        <w:t>funder will meet once every semest</w:t>
      </w:r>
      <w:r w:rsidR="0018367E" w:rsidRPr="00177903">
        <w:rPr>
          <w:rFonts w:ascii="Times New Roman" w:hAnsi="Times New Roman" w:cs="Times New Roman"/>
          <w:lang w:val="en-GB"/>
        </w:rPr>
        <w:t xml:space="preserve">er. </w:t>
      </w:r>
      <w:r>
        <w:rPr>
          <w:rFonts w:ascii="Times New Roman" w:hAnsi="Times New Roman" w:cs="Times New Roman"/>
          <w:lang w:val="en-GB"/>
        </w:rPr>
        <w:t xml:space="preserve">Discussions of allocations of activities in the </w:t>
      </w:r>
      <w:r w:rsidR="0010727C">
        <w:rPr>
          <w:rFonts w:ascii="Times New Roman" w:hAnsi="Times New Roman" w:cs="Times New Roman"/>
          <w:lang w:val="en-GB"/>
        </w:rPr>
        <w:t>‘</w:t>
      </w:r>
      <w:r>
        <w:rPr>
          <w:rFonts w:ascii="Times New Roman" w:hAnsi="Times New Roman" w:cs="Times New Roman"/>
          <w:lang w:val="en-GB"/>
        </w:rPr>
        <w:t>10 %</w:t>
      </w:r>
      <w:r w:rsidR="00E17CA1">
        <w:rPr>
          <w:rFonts w:ascii="Times New Roman" w:hAnsi="Times New Roman" w:cs="Times New Roman"/>
          <w:lang w:val="en-GB"/>
        </w:rPr>
        <w:t xml:space="preserve"> lot</w:t>
      </w:r>
      <w:r w:rsidR="0010727C">
        <w:rPr>
          <w:rFonts w:ascii="Times New Roman" w:hAnsi="Times New Roman" w:cs="Times New Roman"/>
          <w:lang w:val="en-GB"/>
        </w:rPr>
        <w:t>’</w:t>
      </w:r>
      <w:r w:rsidR="00E17CA1">
        <w:rPr>
          <w:rFonts w:ascii="Times New Roman" w:hAnsi="Times New Roman" w:cs="Times New Roman"/>
          <w:lang w:val="en-GB"/>
        </w:rPr>
        <w:t xml:space="preserve"> can also be coordinated in steering group meetings. </w:t>
      </w:r>
      <w:r>
        <w:rPr>
          <w:rFonts w:ascii="Times New Roman" w:hAnsi="Times New Roman" w:cs="Times New Roman"/>
          <w:lang w:val="en-GB"/>
        </w:rPr>
        <w:t xml:space="preserve"> </w:t>
      </w:r>
    </w:p>
    <w:p w14:paraId="01B31310" w14:textId="77777777" w:rsidR="0010727C" w:rsidRDefault="0010727C" w:rsidP="00B75B48">
      <w:pPr>
        <w:pStyle w:val="PlainText"/>
        <w:spacing w:line="24" w:lineRule="atLeast"/>
        <w:rPr>
          <w:rFonts w:ascii="Times New Roman" w:hAnsi="Times New Roman" w:cs="Times New Roman"/>
          <w:lang w:val="en-GB"/>
        </w:rPr>
      </w:pPr>
    </w:p>
    <w:p w14:paraId="10E19B9A" w14:textId="2458F5FE" w:rsidR="005A628D" w:rsidRDefault="0018367E" w:rsidP="00B75B48">
      <w:pPr>
        <w:pStyle w:val="PlainText"/>
        <w:spacing w:line="24" w:lineRule="atLeast"/>
        <w:rPr>
          <w:lang w:val="en-GB"/>
        </w:rPr>
      </w:pPr>
      <w:r w:rsidRPr="00177903">
        <w:rPr>
          <w:rFonts w:ascii="Times New Roman" w:hAnsi="Times New Roman" w:cs="Times New Roman"/>
          <w:lang w:val="en-GB"/>
        </w:rPr>
        <w:t>The centre will also have</w:t>
      </w:r>
      <w:r w:rsidRPr="00A956BA">
        <w:rPr>
          <w:rFonts w:ascii="Times New Roman" w:hAnsi="Times New Roman" w:cs="Times New Roman"/>
          <w:lang w:val="en-GB"/>
        </w:rPr>
        <w:t xml:space="preserve"> a </w:t>
      </w:r>
      <w:r w:rsidRPr="00466CEC">
        <w:rPr>
          <w:rFonts w:ascii="Times New Roman" w:hAnsi="Times New Roman" w:cs="Times New Roman"/>
          <w:b/>
          <w:lang w:val="en-GB"/>
        </w:rPr>
        <w:t>scientific</w:t>
      </w:r>
      <w:r w:rsidR="006F74CA" w:rsidRPr="00177903">
        <w:rPr>
          <w:rFonts w:ascii="Times New Roman" w:hAnsi="Times New Roman" w:cs="Times New Roman"/>
          <w:lang w:val="en-GB"/>
        </w:rPr>
        <w:t xml:space="preserve"> </w:t>
      </w:r>
      <w:r w:rsidR="006F74CA" w:rsidRPr="00177903">
        <w:rPr>
          <w:rFonts w:ascii="Times New Roman" w:hAnsi="Times New Roman" w:cs="Times New Roman"/>
          <w:b/>
          <w:lang w:val="en-GB"/>
        </w:rPr>
        <w:t>advisory board</w:t>
      </w:r>
      <w:r w:rsidR="006F74CA" w:rsidRPr="00177903">
        <w:rPr>
          <w:rFonts w:ascii="Times New Roman" w:hAnsi="Times New Roman" w:cs="Times New Roman"/>
          <w:lang w:val="en-GB"/>
        </w:rPr>
        <w:t xml:space="preserve">. This will gather a multidisciplinary mix of scientific and policy experts that can give advice to and become engaged in the centre’s activities, and in particular, </w:t>
      </w:r>
      <w:r w:rsidR="0013690C">
        <w:rPr>
          <w:rFonts w:ascii="Times New Roman" w:hAnsi="Times New Roman" w:cs="Times New Roman"/>
          <w:lang w:val="en-GB"/>
        </w:rPr>
        <w:t xml:space="preserve">to participate in </w:t>
      </w:r>
      <w:r w:rsidR="006F74CA" w:rsidRPr="00177903">
        <w:rPr>
          <w:rFonts w:ascii="Times New Roman" w:hAnsi="Times New Roman" w:cs="Times New Roman"/>
          <w:lang w:val="en-GB"/>
        </w:rPr>
        <w:t>the policy work</w:t>
      </w:r>
      <w:r w:rsidR="0013690C">
        <w:rPr>
          <w:rFonts w:ascii="Times New Roman" w:hAnsi="Times New Roman" w:cs="Times New Roman"/>
          <w:lang w:val="en-GB"/>
        </w:rPr>
        <w:t xml:space="preserve">shops organised in </w:t>
      </w:r>
      <w:r w:rsidR="0086092A">
        <w:rPr>
          <w:rFonts w:ascii="Times New Roman" w:hAnsi="Times New Roman" w:cs="Times New Roman"/>
          <w:lang w:val="en-GB"/>
        </w:rPr>
        <w:t>RS</w:t>
      </w:r>
      <w:r w:rsidR="0013690C">
        <w:rPr>
          <w:rFonts w:ascii="Times New Roman" w:hAnsi="Times New Roman" w:cs="Times New Roman"/>
          <w:lang w:val="en-GB"/>
        </w:rPr>
        <w:t>5</w:t>
      </w:r>
      <w:r w:rsidR="006F74CA" w:rsidRPr="00177903">
        <w:rPr>
          <w:rFonts w:ascii="Times New Roman" w:hAnsi="Times New Roman" w:cs="Times New Roman"/>
          <w:lang w:val="en-GB"/>
        </w:rPr>
        <w:t xml:space="preserve">. </w:t>
      </w:r>
      <w:r w:rsidR="0013690C">
        <w:rPr>
          <w:rFonts w:ascii="Times New Roman" w:hAnsi="Times New Roman" w:cs="Times New Roman"/>
          <w:lang w:val="en-GB"/>
        </w:rPr>
        <w:t>T</w:t>
      </w:r>
      <w:r w:rsidR="006F74CA" w:rsidRPr="00177903">
        <w:rPr>
          <w:rFonts w:ascii="Times New Roman" w:hAnsi="Times New Roman" w:cs="Times New Roman"/>
          <w:lang w:val="en-GB"/>
        </w:rPr>
        <w:t>he following persons have confirmed participation in the</w:t>
      </w:r>
      <w:r w:rsidR="0013690C">
        <w:rPr>
          <w:rFonts w:ascii="Times New Roman" w:hAnsi="Times New Roman" w:cs="Times New Roman"/>
          <w:lang w:val="en-GB"/>
        </w:rPr>
        <w:t xml:space="preserve"> advisory board: Professor </w:t>
      </w:r>
      <w:r w:rsidR="0013690C" w:rsidRPr="00466CEC">
        <w:rPr>
          <w:rFonts w:ascii="Times New Roman" w:hAnsi="Times New Roman" w:cs="Times New Roman"/>
          <w:b/>
          <w:lang w:val="en-GB"/>
        </w:rPr>
        <w:t>Stefan Kuhlmann</w:t>
      </w:r>
      <w:r w:rsidR="0013690C">
        <w:rPr>
          <w:rFonts w:ascii="Times New Roman" w:hAnsi="Times New Roman" w:cs="Times New Roman"/>
          <w:lang w:val="en-GB"/>
        </w:rPr>
        <w:t xml:space="preserve">, University of Twente; Dr. </w:t>
      </w:r>
      <w:r w:rsidR="0013690C" w:rsidRPr="00466CEC">
        <w:rPr>
          <w:rFonts w:ascii="Times New Roman" w:hAnsi="Times New Roman" w:cs="Times New Roman"/>
          <w:b/>
          <w:lang w:val="en-GB"/>
        </w:rPr>
        <w:t>Jochen Markard</w:t>
      </w:r>
      <w:r w:rsidR="0013690C">
        <w:rPr>
          <w:rFonts w:ascii="Times New Roman" w:hAnsi="Times New Roman" w:cs="Times New Roman"/>
          <w:lang w:val="en-GB"/>
        </w:rPr>
        <w:t xml:space="preserve">, </w:t>
      </w:r>
      <w:r w:rsidR="0013690C" w:rsidRPr="0013690C">
        <w:rPr>
          <w:rFonts w:ascii="Times New Roman" w:hAnsi="Times New Roman" w:cs="Times New Roman"/>
          <w:lang w:val="en-GB"/>
        </w:rPr>
        <w:t>ETH Zurich</w:t>
      </w:r>
      <w:r w:rsidR="0013690C">
        <w:rPr>
          <w:rFonts w:ascii="Times New Roman" w:hAnsi="Times New Roman" w:cs="Times New Roman"/>
          <w:lang w:val="en-GB"/>
        </w:rPr>
        <w:t xml:space="preserve">; </w:t>
      </w:r>
      <w:r w:rsidR="005A628D">
        <w:rPr>
          <w:rFonts w:ascii="Times New Roman" w:hAnsi="Times New Roman" w:cs="Times New Roman"/>
          <w:lang w:val="en-GB"/>
        </w:rPr>
        <w:t xml:space="preserve">Dr. </w:t>
      </w:r>
      <w:r w:rsidR="005A628D" w:rsidRPr="00466CEC">
        <w:rPr>
          <w:rFonts w:ascii="Times New Roman" w:hAnsi="Times New Roman" w:cs="Times New Roman"/>
          <w:b/>
          <w:lang w:val="en-GB"/>
        </w:rPr>
        <w:t>Karoline Rogge</w:t>
      </w:r>
      <w:r w:rsidR="005A628D">
        <w:rPr>
          <w:rFonts w:ascii="Times New Roman" w:hAnsi="Times New Roman" w:cs="Times New Roman"/>
          <w:lang w:val="en-GB"/>
        </w:rPr>
        <w:t xml:space="preserve">, SPRU; Dr. </w:t>
      </w:r>
      <w:r w:rsidR="005A628D" w:rsidRPr="00466CEC">
        <w:rPr>
          <w:rFonts w:ascii="Times New Roman" w:hAnsi="Times New Roman" w:cs="Times New Roman"/>
          <w:b/>
          <w:lang w:val="en-GB"/>
        </w:rPr>
        <w:t>Patries Boekholt</w:t>
      </w:r>
      <w:r w:rsidR="005A628D">
        <w:rPr>
          <w:rFonts w:ascii="Times New Roman" w:hAnsi="Times New Roman" w:cs="Times New Roman"/>
          <w:lang w:val="en-GB"/>
        </w:rPr>
        <w:t>,</w:t>
      </w:r>
      <w:r w:rsidR="0013690C" w:rsidRPr="00A956BA">
        <w:rPr>
          <w:rFonts w:ascii="Times New Roman" w:hAnsi="Times New Roman" w:cs="Times New Roman"/>
          <w:lang w:val="en-GB"/>
        </w:rPr>
        <w:t xml:space="preserve"> </w:t>
      </w:r>
      <w:r w:rsidR="005A628D" w:rsidRPr="00466CEC">
        <w:rPr>
          <w:rFonts w:ascii="Times New Roman" w:hAnsi="Times New Roman" w:cs="Times New Roman"/>
          <w:lang w:val="en-US"/>
        </w:rPr>
        <w:t>Innovation Policy Matters</w:t>
      </w:r>
      <w:r w:rsidR="0010727C">
        <w:rPr>
          <w:rFonts w:ascii="Times New Roman" w:hAnsi="Times New Roman" w:cs="Times New Roman"/>
          <w:lang w:val="en-US"/>
        </w:rPr>
        <w:t>;</w:t>
      </w:r>
      <w:r w:rsidR="005A628D" w:rsidRPr="00466CEC">
        <w:rPr>
          <w:rFonts w:ascii="Times New Roman" w:hAnsi="Times New Roman" w:cs="Times New Roman"/>
          <w:lang w:val="en-US"/>
        </w:rPr>
        <w:t xml:space="preserve"> Professor </w:t>
      </w:r>
      <w:r w:rsidR="007472D8" w:rsidRPr="0014230A">
        <w:rPr>
          <w:rFonts w:ascii="Times New Roman" w:hAnsi="Times New Roman" w:cs="Times New Roman"/>
          <w:b/>
          <w:lang w:val="en-US"/>
        </w:rPr>
        <w:t>Marko Hekkert</w:t>
      </w:r>
      <w:r w:rsidR="007472D8">
        <w:rPr>
          <w:rFonts w:ascii="Times New Roman" w:hAnsi="Times New Roman" w:cs="Times New Roman"/>
          <w:lang w:val="en-US"/>
        </w:rPr>
        <w:t xml:space="preserve"> </w:t>
      </w:r>
      <w:r w:rsidR="005A628D" w:rsidRPr="00466CEC">
        <w:rPr>
          <w:rFonts w:ascii="Times New Roman" w:hAnsi="Times New Roman" w:cs="Times New Roman"/>
          <w:lang w:val="en-US"/>
        </w:rPr>
        <w:t>Utrecht University</w:t>
      </w:r>
      <w:r w:rsidR="0010727C">
        <w:rPr>
          <w:rFonts w:ascii="Times New Roman" w:hAnsi="Times New Roman" w:cs="Times New Roman"/>
          <w:lang w:val="en-US"/>
        </w:rPr>
        <w:t>;</w:t>
      </w:r>
      <w:r w:rsidR="005A628D" w:rsidRPr="00466CEC">
        <w:rPr>
          <w:rFonts w:ascii="Times New Roman" w:hAnsi="Times New Roman" w:cs="Times New Roman"/>
          <w:lang w:val="en-US"/>
        </w:rPr>
        <w:t xml:space="preserve"> Professor Bendik</w:t>
      </w:r>
      <w:r w:rsidR="005A628D">
        <w:rPr>
          <w:lang w:val="en-US"/>
        </w:rPr>
        <w:t xml:space="preserve"> </w:t>
      </w:r>
      <w:r w:rsidR="005A628D" w:rsidRPr="00883887">
        <w:rPr>
          <w:rFonts w:ascii="Times New Roman" w:hAnsi="Times New Roman" w:cs="Times New Roman"/>
          <w:b/>
          <w:lang w:val="en-US"/>
        </w:rPr>
        <w:t>Bendik Bygstad</w:t>
      </w:r>
      <w:r w:rsidR="005A628D">
        <w:rPr>
          <w:rFonts w:ascii="Times New Roman" w:hAnsi="Times New Roman" w:cs="Times New Roman"/>
          <w:b/>
          <w:lang w:val="en-US"/>
        </w:rPr>
        <w:t xml:space="preserve">, </w:t>
      </w:r>
      <w:r w:rsidR="005A628D" w:rsidRPr="00466CEC">
        <w:rPr>
          <w:rFonts w:ascii="Times New Roman" w:hAnsi="Times New Roman" w:cs="Times New Roman"/>
          <w:lang w:val="en-US"/>
        </w:rPr>
        <w:t>U</w:t>
      </w:r>
      <w:r w:rsidR="005A628D">
        <w:rPr>
          <w:rFonts w:ascii="Times New Roman" w:hAnsi="Times New Roman" w:cs="Times New Roman"/>
          <w:lang w:val="en-US"/>
        </w:rPr>
        <w:t xml:space="preserve">iO </w:t>
      </w:r>
      <w:r w:rsidR="005A628D" w:rsidRPr="00466CEC">
        <w:rPr>
          <w:rFonts w:ascii="Times New Roman" w:hAnsi="Times New Roman" w:cs="Times New Roman"/>
          <w:lang w:val="en-US"/>
        </w:rPr>
        <w:t>and Professor</w:t>
      </w:r>
      <w:r w:rsidR="005A628D">
        <w:rPr>
          <w:rFonts w:ascii="Times New Roman" w:hAnsi="Times New Roman" w:cs="Times New Roman"/>
          <w:b/>
          <w:lang w:val="en-US"/>
        </w:rPr>
        <w:t xml:space="preserve"> Jan Fagerberg, UiO </w:t>
      </w:r>
      <w:r w:rsidR="005A628D" w:rsidRPr="00466CEC">
        <w:rPr>
          <w:rFonts w:ascii="Times New Roman" w:hAnsi="Times New Roman" w:cs="Times New Roman"/>
          <w:lang w:val="en-US"/>
        </w:rPr>
        <w:t>(emeritus</w:t>
      </w:r>
      <w:r w:rsidR="0086092A">
        <w:rPr>
          <w:rFonts w:ascii="Times New Roman" w:hAnsi="Times New Roman" w:cs="Times New Roman"/>
          <w:lang w:val="en-US"/>
        </w:rPr>
        <w:t>)</w:t>
      </w:r>
      <w:r w:rsidR="005A628D">
        <w:rPr>
          <w:rFonts w:ascii="Times New Roman" w:hAnsi="Times New Roman" w:cs="Times New Roman"/>
          <w:lang w:val="en-US"/>
        </w:rPr>
        <w:t xml:space="preserve">. </w:t>
      </w:r>
    </w:p>
    <w:p w14:paraId="2CC01779" w14:textId="77777777" w:rsidR="0010727C" w:rsidRDefault="0010727C" w:rsidP="00B75B48">
      <w:pPr>
        <w:spacing w:after="120" w:line="24" w:lineRule="atLeast"/>
        <w:rPr>
          <w:rFonts w:ascii="Times New Roman" w:hAnsi="Times New Roman" w:cs="Times New Roman"/>
          <w:lang w:val="en-GB"/>
        </w:rPr>
      </w:pPr>
    </w:p>
    <w:p w14:paraId="306D2B83" w14:textId="60A069DD" w:rsidR="006F74CA" w:rsidRPr="00177903" w:rsidRDefault="006F74CA" w:rsidP="00B75B48">
      <w:pPr>
        <w:spacing w:after="120" w:line="24" w:lineRule="atLeast"/>
        <w:rPr>
          <w:rFonts w:ascii="Times New Roman" w:hAnsi="Times New Roman" w:cs="Times New Roman"/>
          <w:lang w:val="en-GB"/>
        </w:rPr>
      </w:pPr>
      <w:r w:rsidRPr="00177903">
        <w:rPr>
          <w:rFonts w:ascii="Times New Roman" w:hAnsi="Times New Roman" w:cs="Times New Roman"/>
          <w:lang w:val="en-GB"/>
        </w:rPr>
        <w:t xml:space="preserve">INTRANSIT will also </w:t>
      </w:r>
      <w:r w:rsidR="0086092A">
        <w:rPr>
          <w:rFonts w:ascii="Times New Roman" w:hAnsi="Times New Roman" w:cs="Times New Roman"/>
          <w:lang w:val="en-GB"/>
        </w:rPr>
        <w:t xml:space="preserve">set up </w:t>
      </w:r>
      <w:r w:rsidRPr="00177903">
        <w:rPr>
          <w:rFonts w:ascii="Times New Roman" w:hAnsi="Times New Roman" w:cs="Times New Roman"/>
          <w:lang w:val="en-GB"/>
        </w:rPr>
        <w:t xml:space="preserve">a </w:t>
      </w:r>
      <w:r w:rsidRPr="00177903">
        <w:rPr>
          <w:rFonts w:ascii="Times New Roman" w:hAnsi="Times New Roman" w:cs="Times New Roman"/>
          <w:b/>
          <w:lang w:val="en-GB"/>
        </w:rPr>
        <w:t>user partner board</w:t>
      </w:r>
      <w:r w:rsidR="0086092A">
        <w:rPr>
          <w:rFonts w:ascii="Times New Roman" w:hAnsi="Times New Roman" w:cs="Times New Roman"/>
          <w:lang w:val="en-GB"/>
        </w:rPr>
        <w:t xml:space="preserve"> that will</w:t>
      </w:r>
      <w:r w:rsidRPr="00177903">
        <w:rPr>
          <w:rFonts w:ascii="Times New Roman" w:hAnsi="Times New Roman" w:cs="Times New Roman"/>
          <w:lang w:val="en-GB"/>
        </w:rPr>
        <w:t xml:space="preserve"> meet annually to discuss strategic priorities and development of activities in the centre. Being a point of contact between researchers and industries/firms</w:t>
      </w:r>
      <w:r w:rsidR="0086092A">
        <w:rPr>
          <w:rFonts w:ascii="Times New Roman" w:hAnsi="Times New Roman" w:cs="Times New Roman"/>
          <w:lang w:val="en-GB"/>
        </w:rPr>
        <w:t>/policy makers</w:t>
      </w:r>
      <w:r w:rsidRPr="00177903">
        <w:rPr>
          <w:rFonts w:ascii="Times New Roman" w:hAnsi="Times New Roman" w:cs="Times New Roman"/>
          <w:lang w:val="en-GB"/>
        </w:rPr>
        <w:t xml:space="preserve"> </w:t>
      </w:r>
      <w:r w:rsidR="0086092A">
        <w:rPr>
          <w:rFonts w:ascii="Times New Roman" w:hAnsi="Times New Roman" w:cs="Times New Roman"/>
          <w:lang w:val="en-GB"/>
        </w:rPr>
        <w:t xml:space="preserve">in </w:t>
      </w:r>
      <w:r w:rsidRPr="00177903">
        <w:rPr>
          <w:rFonts w:ascii="Times New Roman" w:hAnsi="Times New Roman" w:cs="Times New Roman"/>
          <w:lang w:val="en-GB"/>
        </w:rPr>
        <w:t xml:space="preserve">data collection and </w:t>
      </w:r>
      <w:r w:rsidR="0086092A">
        <w:rPr>
          <w:rFonts w:ascii="Times New Roman" w:hAnsi="Times New Roman" w:cs="Times New Roman"/>
          <w:lang w:val="en-GB"/>
        </w:rPr>
        <w:t xml:space="preserve">participating in </w:t>
      </w:r>
      <w:r w:rsidRPr="00177903">
        <w:rPr>
          <w:rFonts w:ascii="Times New Roman" w:hAnsi="Times New Roman" w:cs="Times New Roman"/>
          <w:lang w:val="en-GB"/>
        </w:rPr>
        <w:t xml:space="preserve">dissemination activities are tasks for user partners. In addition, researchers can work directly on research tasks that are particularly relevant for one or several users, including policy analysis, experimental policy work or development of policy workshops. The following organisations have confirmed interest in serving on the user board: </w:t>
      </w:r>
      <w:r w:rsidRPr="00AE2D94">
        <w:rPr>
          <w:rFonts w:ascii="Times New Roman" w:hAnsi="Times New Roman" w:cs="Times New Roman"/>
          <w:b/>
          <w:lang w:val="en-GB"/>
        </w:rPr>
        <w:t>GCE Blue Maritime, NCE Energy Technology,</w:t>
      </w:r>
      <w:r w:rsidR="005A628D" w:rsidRPr="00AE2D94">
        <w:rPr>
          <w:rFonts w:ascii="Times New Roman" w:hAnsi="Times New Roman" w:cs="Times New Roman"/>
          <w:b/>
          <w:lang w:val="en-GB"/>
        </w:rPr>
        <w:t xml:space="preserve"> Innovation Norway</w:t>
      </w:r>
      <w:r w:rsidR="0086092A" w:rsidRPr="00AE2D94">
        <w:rPr>
          <w:rFonts w:ascii="Times New Roman" w:hAnsi="Times New Roman" w:cs="Times New Roman"/>
          <w:b/>
          <w:lang w:val="en-GB"/>
        </w:rPr>
        <w:t xml:space="preserve"> GCE Aquaculture, Digital Norway and Zero</w:t>
      </w:r>
      <w:r w:rsidR="0086092A">
        <w:rPr>
          <w:rFonts w:ascii="Times New Roman" w:hAnsi="Times New Roman" w:cs="Times New Roman"/>
          <w:lang w:val="en-GB"/>
        </w:rPr>
        <w:t xml:space="preserve">. </w:t>
      </w:r>
    </w:p>
    <w:p w14:paraId="672B1F00" w14:textId="77777777" w:rsidR="006F74CA" w:rsidRPr="00177903" w:rsidRDefault="006F74CA" w:rsidP="00B75B48">
      <w:pPr>
        <w:spacing w:after="120" w:line="24" w:lineRule="atLeast"/>
        <w:rPr>
          <w:rFonts w:ascii="Times New Roman" w:hAnsi="Times New Roman" w:cs="Times New Roman"/>
          <w:b/>
          <w:lang w:val="en-GB"/>
        </w:rPr>
      </w:pPr>
      <w:r w:rsidRPr="00177903">
        <w:rPr>
          <w:rFonts w:ascii="Times New Roman" w:hAnsi="Times New Roman" w:cs="Times New Roman"/>
          <w:b/>
          <w:lang w:val="en-GB"/>
        </w:rPr>
        <w:t xml:space="preserve">4. International cooperation and networks </w:t>
      </w:r>
    </w:p>
    <w:p w14:paraId="517B36DE" w14:textId="050A2A04" w:rsidR="006F74CA" w:rsidRPr="00177903" w:rsidRDefault="006F74CA" w:rsidP="00B75B48">
      <w:pPr>
        <w:spacing w:after="120" w:line="24" w:lineRule="atLeast"/>
        <w:rPr>
          <w:rFonts w:ascii="Times New Roman" w:hAnsi="Times New Roman" w:cs="Times New Roman"/>
          <w:lang w:val="en-GB"/>
        </w:rPr>
      </w:pPr>
      <w:r w:rsidRPr="00177903">
        <w:rPr>
          <w:rFonts w:ascii="Times New Roman" w:hAnsi="Times New Roman" w:cs="Times New Roman"/>
          <w:lang w:val="en-GB"/>
        </w:rPr>
        <w:t>The centre will strive to maintain a strong international presence and impact. All senior researchers in the INTRANSIT team have extensive personal networks and regular presence at international conferences and policy consultancy forums. The group plans to have a strong presence at conferences such as the annual international sustainability transitions conference, EGOS, regional innovation policy</w:t>
      </w:r>
      <w:r w:rsidR="00C15827">
        <w:rPr>
          <w:rFonts w:ascii="Times New Roman" w:hAnsi="Times New Roman" w:cs="Times New Roman"/>
          <w:lang w:val="en-GB"/>
        </w:rPr>
        <w:t>, EuSpri</w:t>
      </w:r>
      <w:r w:rsidR="00AD18EC">
        <w:rPr>
          <w:rFonts w:ascii="Times New Roman" w:hAnsi="Times New Roman" w:cs="Times New Roman"/>
          <w:lang w:val="en-GB"/>
        </w:rPr>
        <w:t>, AoM</w:t>
      </w:r>
      <w:r w:rsidRPr="00177903">
        <w:rPr>
          <w:rFonts w:ascii="Times New Roman" w:hAnsi="Times New Roman" w:cs="Times New Roman"/>
          <w:lang w:val="en-GB"/>
        </w:rPr>
        <w:t xml:space="preserve"> etc</w:t>
      </w:r>
      <w:r w:rsidRPr="00177903">
        <w:rPr>
          <w:rFonts w:ascii="Times New Roman" w:hAnsi="Times New Roman" w:cs="Times New Roman"/>
          <w:lang w:val="en-US"/>
        </w:rPr>
        <w:t xml:space="preserve">, </w:t>
      </w:r>
      <w:r w:rsidRPr="00177903">
        <w:rPr>
          <w:rFonts w:ascii="Times New Roman" w:hAnsi="Times New Roman" w:cs="Times New Roman"/>
          <w:lang w:val="en-GB"/>
        </w:rPr>
        <w:t xml:space="preserve">and will organise </w:t>
      </w:r>
      <w:r w:rsidR="00AD18EC">
        <w:rPr>
          <w:rFonts w:ascii="Times New Roman" w:hAnsi="Times New Roman" w:cs="Times New Roman"/>
          <w:lang w:val="en-GB"/>
        </w:rPr>
        <w:t xml:space="preserve">and convene </w:t>
      </w:r>
      <w:r w:rsidRPr="00177903">
        <w:rPr>
          <w:rFonts w:ascii="Times New Roman" w:hAnsi="Times New Roman" w:cs="Times New Roman"/>
          <w:lang w:val="en-GB"/>
        </w:rPr>
        <w:t>special tracks and sessions at these</w:t>
      </w:r>
      <w:r w:rsidR="00AD18EC">
        <w:rPr>
          <w:rFonts w:ascii="Times New Roman" w:hAnsi="Times New Roman" w:cs="Times New Roman"/>
          <w:lang w:val="en-GB"/>
        </w:rPr>
        <w:t xml:space="preserve"> and others</w:t>
      </w:r>
      <w:r w:rsidRPr="00177903">
        <w:rPr>
          <w:rFonts w:ascii="Times New Roman" w:hAnsi="Times New Roman" w:cs="Times New Roman"/>
          <w:lang w:val="en-GB"/>
        </w:rPr>
        <w:t xml:space="preserve"> based on </w:t>
      </w:r>
      <w:r w:rsidR="00C15827">
        <w:rPr>
          <w:rFonts w:ascii="Times New Roman" w:hAnsi="Times New Roman" w:cs="Times New Roman"/>
          <w:lang w:val="en-GB"/>
        </w:rPr>
        <w:t xml:space="preserve">ongoing </w:t>
      </w:r>
      <w:r w:rsidRPr="00177903">
        <w:rPr>
          <w:rFonts w:ascii="Times New Roman" w:hAnsi="Times New Roman" w:cs="Times New Roman"/>
          <w:lang w:val="en-GB"/>
        </w:rPr>
        <w:t xml:space="preserve">research activities. </w:t>
      </w:r>
      <w:r w:rsidR="00AD18EC" w:rsidRPr="00AD18EC">
        <w:rPr>
          <w:rFonts w:ascii="Times New Roman" w:hAnsi="Times New Roman" w:cs="Times New Roman"/>
          <w:lang w:val="en-GB"/>
        </w:rPr>
        <w:t>Furthermore, we will organize workshops and thematic meetings with international partners and our advisory board to discuss our research insights and challenges.</w:t>
      </w:r>
      <w:r w:rsidR="00AD18EC">
        <w:rPr>
          <w:rFonts w:ascii="Times New Roman" w:hAnsi="Times New Roman" w:cs="Times New Roman"/>
          <w:lang w:val="en-GB"/>
        </w:rPr>
        <w:t xml:space="preserve"> </w:t>
      </w:r>
      <w:r w:rsidR="00351DD8">
        <w:rPr>
          <w:rFonts w:ascii="Times New Roman" w:hAnsi="Times New Roman" w:cs="Times New Roman"/>
          <w:lang w:val="en-GB"/>
        </w:rPr>
        <w:t xml:space="preserve">We will also host the annual </w:t>
      </w:r>
      <w:r w:rsidR="00351DD8" w:rsidRPr="004D68E4">
        <w:rPr>
          <w:rFonts w:ascii="Times New Roman" w:hAnsi="Times New Roman" w:cs="Times New Roman"/>
          <w:lang w:val="en-GB"/>
        </w:rPr>
        <w:t xml:space="preserve">International Sustainability Conference </w:t>
      </w:r>
      <w:r w:rsidR="00351DD8">
        <w:rPr>
          <w:rFonts w:ascii="Times New Roman" w:hAnsi="Times New Roman" w:cs="Times New Roman"/>
          <w:lang w:val="en-GB"/>
        </w:rPr>
        <w:t xml:space="preserve">which is the main international academic conference for innovation and sustainability research globally, with an overarching theme </w:t>
      </w:r>
      <w:r w:rsidR="00351DD8" w:rsidRPr="004D68E4">
        <w:rPr>
          <w:rFonts w:ascii="Times New Roman" w:hAnsi="Times New Roman" w:cs="Times New Roman"/>
          <w:lang w:val="en-GB"/>
        </w:rPr>
        <w:t>‘transitions and industrial transform</w:t>
      </w:r>
      <w:r w:rsidR="00351DD8">
        <w:rPr>
          <w:rFonts w:ascii="Times New Roman" w:hAnsi="Times New Roman" w:cs="Times New Roman"/>
          <w:lang w:val="en-GB"/>
        </w:rPr>
        <w:t>ations</w:t>
      </w:r>
      <w:r w:rsidR="00C15827">
        <w:rPr>
          <w:rFonts w:ascii="Times New Roman" w:hAnsi="Times New Roman" w:cs="Times New Roman"/>
          <w:lang w:val="en-GB"/>
        </w:rPr>
        <w:t>’ at midterm</w:t>
      </w:r>
      <w:r w:rsidR="00351DD8">
        <w:rPr>
          <w:rFonts w:ascii="Times New Roman" w:hAnsi="Times New Roman" w:cs="Times New Roman"/>
          <w:lang w:val="en-GB"/>
        </w:rPr>
        <w:t>.</w:t>
      </w:r>
      <w:r w:rsidR="00C15827">
        <w:rPr>
          <w:rFonts w:ascii="Times New Roman" w:hAnsi="Times New Roman" w:cs="Times New Roman"/>
          <w:lang w:val="en-GB"/>
        </w:rPr>
        <w:t xml:space="preserve"> The SAB will also be an important platform for international collaboration and exchange both for senior and junior INTRANSIT scholars, and we will set up a consortium for the development of an ITN with partners and SAB members during the center period, and support individual applications to the Marie Curie program. We also </w:t>
      </w:r>
      <w:r w:rsidRPr="00177903">
        <w:rPr>
          <w:rFonts w:ascii="Times New Roman" w:hAnsi="Times New Roman" w:cs="Times New Roman"/>
          <w:lang w:val="en-GB"/>
        </w:rPr>
        <w:t xml:space="preserve">intend to use the INTRANSIT centre </w:t>
      </w:r>
      <w:r w:rsidR="00C15827">
        <w:rPr>
          <w:rFonts w:ascii="Times New Roman" w:hAnsi="Times New Roman" w:cs="Times New Roman"/>
          <w:lang w:val="en-GB"/>
        </w:rPr>
        <w:t xml:space="preserve">as a platform </w:t>
      </w:r>
      <w:r w:rsidRPr="00177903">
        <w:rPr>
          <w:rFonts w:ascii="Times New Roman" w:hAnsi="Times New Roman" w:cs="Times New Roman"/>
          <w:lang w:val="en-GB"/>
        </w:rPr>
        <w:t>to develop new project applications to ERC</w:t>
      </w:r>
      <w:r w:rsidR="00C15827">
        <w:rPr>
          <w:rFonts w:ascii="Times New Roman" w:hAnsi="Times New Roman" w:cs="Times New Roman"/>
          <w:lang w:val="en-GB"/>
        </w:rPr>
        <w:t xml:space="preserve"> </w:t>
      </w:r>
      <w:r w:rsidRPr="00177903">
        <w:rPr>
          <w:rFonts w:ascii="Times New Roman" w:hAnsi="Times New Roman" w:cs="Times New Roman"/>
          <w:lang w:val="en-GB"/>
        </w:rPr>
        <w:t xml:space="preserve">and the Horizon </w:t>
      </w:r>
      <w:r w:rsidR="00C15827">
        <w:rPr>
          <w:rFonts w:ascii="Times New Roman" w:hAnsi="Times New Roman" w:cs="Times New Roman"/>
          <w:lang w:val="en-GB"/>
        </w:rPr>
        <w:t xml:space="preserve">Europe </w:t>
      </w:r>
      <w:r w:rsidRPr="00177903">
        <w:rPr>
          <w:rFonts w:ascii="Times New Roman" w:hAnsi="Times New Roman" w:cs="Times New Roman"/>
          <w:lang w:val="en-GB"/>
        </w:rPr>
        <w:t>program.</w:t>
      </w:r>
    </w:p>
    <w:p w14:paraId="7EF4C89F" w14:textId="77777777" w:rsidR="006F74CA" w:rsidRPr="00177903" w:rsidRDefault="006F74CA" w:rsidP="00B75B48">
      <w:pPr>
        <w:spacing w:after="120" w:line="24" w:lineRule="atLeast"/>
        <w:rPr>
          <w:rFonts w:ascii="Times New Roman" w:hAnsi="Times New Roman" w:cs="Times New Roman"/>
          <w:b/>
          <w:lang w:val="en-GB"/>
        </w:rPr>
      </w:pPr>
      <w:r w:rsidRPr="00177903">
        <w:rPr>
          <w:rFonts w:ascii="Times New Roman" w:hAnsi="Times New Roman" w:cs="Times New Roman"/>
          <w:b/>
          <w:lang w:val="en-GB"/>
        </w:rPr>
        <w:t>5. Relevance of centre</w:t>
      </w:r>
    </w:p>
    <w:p w14:paraId="0FC18422" w14:textId="3230A78E" w:rsidR="006F74CA" w:rsidRPr="00177903" w:rsidRDefault="0018367E" w:rsidP="00B75B48">
      <w:pPr>
        <w:spacing w:after="120" w:line="24" w:lineRule="atLeast"/>
        <w:rPr>
          <w:rFonts w:ascii="Times New Roman" w:hAnsi="Times New Roman" w:cs="Times New Roman"/>
          <w:lang w:val="en-GB"/>
        </w:rPr>
      </w:pPr>
      <w:r w:rsidRPr="00177903">
        <w:rPr>
          <w:rFonts w:ascii="Times New Roman" w:hAnsi="Times New Roman" w:cs="Times New Roman"/>
          <w:lang w:val="en-GB"/>
        </w:rPr>
        <w:lastRenderedPageBreak/>
        <w:t xml:space="preserve">We have developed the </w:t>
      </w:r>
      <w:r w:rsidR="006F74CA" w:rsidRPr="00177903">
        <w:rPr>
          <w:rFonts w:ascii="Times New Roman" w:hAnsi="Times New Roman" w:cs="Times New Roman"/>
          <w:lang w:val="en-GB"/>
        </w:rPr>
        <w:t xml:space="preserve">centre’s thematic and management framework to address the primary objectives of the FORINNPOL programme, as well as the specific requirements of the call. Regarding the fulfilment of the programme’s objectives, the INTRANSIT centre </w:t>
      </w:r>
      <w:r w:rsidR="00435771">
        <w:rPr>
          <w:rFonts w:ascii="Times New Roman" w:hAnsi="Times New Roman" w:cs="Times New Roman"/>
          <w:lang w:val="en-GB"/>
        </w:rPr>
        <w:t xml:space="preserve">will </w:t>
      </w:r>
      <w:r w:rsidR="006F74CA" w:rsidRPr="00177903">
        <w:rPr>
          <w:rFonts w:ascii="Times New Roman" w:hAnsi="Times New Roman" w:cs="Times New Roman"/>
          <w:lang w:val="en-GB"/>
        </w:rPr>
        <w:t>produce high quality</w:t>
      </w:r>
      <w:r w:rsidR="00435771">
        <w:rPr>
          <w:rFonts w:ascii="Times New Roman" w:hAnsi="Times New Roman" w:cs="Times New Roman"/>
          <w:lang w:val="en-GB"/>
        </w:rPr>
        <w:t xml:space="preserve"> -</w:t>
      </w:r>
      <w:r w:rsidR="006F74CA" w:rsidRPr="00177903">
        <w:rPr>
          <w:rFonts w:ascii="Times New Roman" w:hAnsi="Times New Roman" w:cs="Times New Roman"/>
          <w:lang w:val="en-GB"/>
        </w:rPr>
        <w:t xml:space="preserve"> high impact research</w:t>
      </w:r>
      <w:r w:rsidR="00435771">
        <w:rPr>
          <w:rFonts w:ascii="Times New Roman" w:hAnsi="Times New Roman" w:cs="Times New Roman"/>
          <w:lang w:val="en-GB"/>
        </w:rPr>
        <w:t xml:space="preserve">, </w:t>
      </w:r>
      <w:r w:rsidR="006F74CA" w:rsidRPr="00177903">
        <w:rPr>
          <w:rFonts w:ascii="Times New Roman" w:hAnsi="Times New Roman" w:cs="Times New Roman"/>
          <w:lang w:val="en-GB"/>
        </w:rPr>
        <w:t>promote national and international research collaboration, and lead to synergies and concentration effects in Norway. INTRANSIT will promote multi-disciplinar</w:t>
      </w:r>
      <w:r w:rsidR="00435771">
        <w:rPr>
          <w:rFonts w:ascii="Times New Roman" w:hAnsi="Times New Roman" w:cs="Times New Roman"/>
          <w:lang w:val="en-GB"/>
        </w:rPr>
        <w:t xml:space="preserve">y research by combining several fields of knowledge, and will </w:t>
      </w:r>
      <w:r w:rsidR="006F74CA" w:rsidRPr="00177903">
        <w:rPr>
          <w:rFonts w:ascii="Times New Roman" w:hAnsi="Times New Roman" w:cs="Times New Roman"/>
          <w:lang w:val="en-GB"/>
        </w:rPr>
        <w:t xml:space="preserve">enhance recruitment </w:t>
      </w:r>
      <w:r w:rsidR="00435771">
        <w:rPr>
          <w:rFonts w:ascii="Times New Roman" w:hAnsi="Times New Roman" w:cs="Times New Roman"/>
          <w:lang w:val="en-GB"/>
        </w:rPr>
        <w:t xml:space="preserve">and training </w:t>
      </w:r>
      <w:r w:rsidR="006F74CA" w:rsidRPr="00177903">
        <w:rPr>
          <w:rFonts w:ascii="Times New Roman" w:hAnsi="Times New Roman" w:cs="Times New Roman"/>
          <w:lang w:val="en-GB"/>
        </w:rPr>
        <w:t>of a new generation of young researchers.</w:t>
      </w:r>
      <w:r w:rsidRPr="00177903">
        <w:rPr>
          <w:rFonts w:ascii="Times New Roman" w:hAnsi="Times New Roman" w:cs="Times New Roman"/>
          <w:lang w:val="en-GB"/>
        </w:rPr>
        <w:t xml:space="preserve">  </w:t>
      </w:r>
    </w:p>
    <w:p w14:paraId="0DF6D64F" w14:textId="654E08B5" w:rsidR="006F74CA" w:rsidRPr="00177903" w:rsidRDefault="006F74CA" w:rsidP="00B75B48">
      <w:pPr>
        <w:spacing w:after="120" w:line="24" w:lineRule="atLeast"/>
        <w:rPr>
          <w:rFonts w:ascii="Times New Roman" w:hAnsi="Times New Roman" w:cs="Times New Roman"/>
          <w:lang w:val="en-GB"/>
        </w:rPr>
      </w:pPr>
      <w:r w:rsidRPr="00177903">
        <w:rPr>
          <w:rFonts w:ascii="Times New Roman" w:hAnsi="Times New Roman" w:cs="Times New Roman"/>
          <w:lang w:val="en-GB"/>
        </w:rPr>
        <w:t xml:space="preserve">Regarding the specific requirements of the </w:t>
      </w:r>
      <w:r w:rsidR="0018367E" w:rsidRPr="00177903">
        <w:rPr>
          <w:rFonts w:ascii="Times New Roman" w:hAnsi="Times New Roman" w:cs="Times New Roman"/>
          <w:lang w:val="en-GB"/>
        </w:rPr>
        <w:t xml:space="preserve">current </w:t>
      </w:r>
      <w:r w:rsidRPr="00177903">
        <w:rPr>
          <w:rFonts w:ascii="Times New Roman" w:hAnsi="Times New Roman" w:cs="Times New Roman"/>
          <w:lang w:val="en-GB"/>
        </w:rPr>
        <w:t xml:space="preserve">call, our description in the previous sections highlights that INTRANSIT focuses on what is defined as the main goal of the call, namely to study how research and innovation policy can be developed to support transformation of Norwegian industry, towards “less dependence on oil and increased environmental sustainability and a more diversified industrial structure. In addition to a green shift, digitalisation is an important driver that can accelerate transformation (…)”. The INTRANSIT centre targets directly these concerns by looking at smart and green industrial transformation processes, and the role of R&amp;I policy in supporting this process. </w:t>
      </w:r>
    </w:p>
    <w:p w14:paraId="518852E4" w14:textId="433C17B0" w:rsidR="006F74CA" w:rsidRPr="00177903" w:rsidRDefault="006F74CA" w:rsidP="00B75B48">
      <w:pPr>
        <w:spacing w:after="120" w:line="24" w:lineRule="atLeast"/>
        <w:rPr>
          <w:rFonts w:ascii="Times New Roman" w:hAnsi="Times New Roman" w:cs="Times New Roman"/>
          <w:lang w:val="en-GB"/>
        </w:rPr>
      </w:pPr>
      <w:r w:rsidRPr="00177903">
        <w:rPr>
          <w:rFonts w:ascii="Times New Roman" w:hAnsi="Times New Roman" w:cs="Times New Roman"/>
          <w:lang w:val="en-GB"/>
        </w:rPr>
        <w:t xml:space="preserve">The INTRANSIT centre seeks not only to study transformation processes and distil policy advice, rather we base the design on an “engaged </w:t>
      </w:r>
      <w:r w:rsidR="00435771">
        <w:rPr>
          <w:rFonts w:ascii="Times New Roman" w:hAnsi="Times New Roman" w:cs="Times New Roman"/>
          <w:lang w:val="en-GB"/>
        </w:rPr>
        <w:t>scholarship</w:t>
      </w:r>
      <w:r w:rsidRPr="00177903">
        <w:rPr>
          <w:rFonts w:ascii="Times New Roman" w:hAnsi="Times New Roman" w:cs="Times New Roman"/>
          <w:lang w:val="en-GB"/>
        </w:rPr>
        <w:t>” model</w:t>
      </w:r>
      <w:r w:rsidR="00435771">
        <w:rPr>
          <w:rFonts w:ascii="Times New Roman" w:hAnsi="Times New Roman" w:cs="Times New Roman"/>
          <w:lang w:val="en-GB"/>
        </w:rPr>
        <w:t xml:space="preserve"> (Van de Ven, 2007)</w:t>
      </w:r>
      <w:r w:rsidRPr="00177903">
        <w:rPr>
          <w:rFonts w:ascii="Times New Roman" w:hAnsi="Times New Roman" w:cs="Times New Roman"/>
          <w:lang w:val="en-GB"/>
        </w:rPr>
        <w:t>, collaborating and working with stakeholders and users to analyse, experiment and facilitate an open dialogue on issues connected to policy for industrial transformation. This, by nature, entails looking broadly on policy for transformation and addressing policy change at multiple levels, by interacting with regional, national and international policy communities. This includes both R&amp;I policy organisations such as Innovation Norway, Enova and the Norwegian Research Council, and regional and local agencies such as cluster organisations, regional authorities and non-governmental policy organisations. Due to the interactive platform that we intend INTRANSIT to be, the centre will have high relevance for key user groups, for research and innovation policy targets and development needs, which is another major objective underlying the FORINNPOL programme</w:t>
      </w:r>
    </w:p>
    <w:p w14:paraId="75E0C586" w14:textId="27B50766" w:rsidR="006F74CA" w:rsidRPr="00177903" w:rsidRDefault="006F74CA" w:rsidP="00B75B48">
      <w:pPr>
        <w:spacing w:after="120" w:line="24" w:lineRule="atLeast"/>
        <w:rPr>
          <w:rFonts w:ascii="Times New Roman" w:hAnsi="Times New Roman" w:cs="Times New Roman"/>
          <w:lang w:val="en-GB"/>
        </w:rPr>
      </w:pPr>
      <w:r w:rsidRPr="00177903">
        <w:rPr>
          <w:rFonts w:ascii="Times New Roman" w:hAnsi="Times New Roman" w:cs="Times New Roman"/>
          <w:lang w:val="en-GB"/>
        </w:rPr>
        <w:t>Moreover, in INTRANSIT we have chosen to focus on industrial transformation in four sectors that are important to the Norwegian economy and whose successful adaptation to green and digital transformation pressures will have major implications for Norwegian value creation in the decades ahead: The energy/petroleum, maritime, bio-economy, manufacturing sector. These sectors, and particularly the three first ones, are connected to national strategic research priorities such as “oceans” and “energy” (Long</w:t>
      </w:r>
      <w:r w:rsidR="00EB3DA5">
        <w:rPr>
          <w:rFonts w:ascii="Times New Roman" w:hAnsi="Times New Roman" w:cs="Times New Roman"/>
          <w:lang w:val="en-GB"/>
        </w:rPr>
        <w:t>-</w:t>
      </w:r>
      <w:r w:rsidRPr="00177903">
        <w:rPr>
          <w:rFonts w:ascii="Times New Roman" w:hAnsi="Times New Roman" w:cs="Times New Roman"/>
          <w:lang w:val="en-GB"/>
        </w:rPr>
        <w:t xml:space="preserve">term R&amp;D plan), and </w:t>
      </w:r>
      <w:r w:rsidR="002E5B6A">
        <w:rPr>
          <w:rFonts w:ascii="Times New Roman" w:hAnsi="Times New Roman" w:cs="Times New Roman"/>
          <w:lang w:val="en-GB"/>
        </w:rPr>
        <w:t xml:space="preserve">all of them </w:t>
      </w:r>
      <w:r w:rsidRPr="00177903">
        <w:rPr>
          <w:rFonts w:ascii="Times New Roman" w:hAnsi="Times New Roman" w:cs="Times New Roman"/>
          <w:lang w:val="en-GB"/>
        </w:rPr>
        <w:t>are important domestic sectors currently transformed by enabling technologies such as digitalisation in ways that changes business models and production capability in Norway</w:t>
      </w:r>
      <w:r w:rsidR="002E5B6A">
        <w:rPr>
          <w:rFonts w:ascii="Times New Roman" w:hAnsi="Times New Roman" w:cs="Times New Roman"/>
          <w:lang w:val="en-GB"/>
        </w:rPr>
        <w:t xml:space="preserve"> (Industry White paper</w:t>
      </w:r>
      <w:r w:rsidR="003D3CDC">
        <w:rPr>
          <w:rFonts w:ascii="Times New Roman" w:hAnsi="Times New Roman" w:cs="Times New Roman"/>
          <w:lang w:val="en-GB"/>
        </w:rPr>
        <w:t xml:space="preserve"> 2017</w:t>
      </w:r>
      <w:r w:rsidR="002E5B6A">
        <w:rPr>
          <w:rFonts w:ascii="Times New Roman" w:hAnsi="Times New Roman" w:cs="Times New Roman"/>
          <w:lang w:val="en-GB"/>
        </w:rPr>
        <w:t>; Digital21-strategy</w:t>
      </w:r>
      <w:r w:rsidR="003D3CDC">
        <w:rPr>
          <w:rFonts w:ascii="Times New Roman" w:hAnsi="Times New Roman" w:cs="Times New Roman"/>
          <w:lang w:val="en-GB"/>
        </w:rPr>
        <w:t xml:space="preserve"> 2018</w:t>
      </w:r>
      <w:r w:rsidR="002E5B6A">
        <w:rPr>
          <w:rFonts w:ascii="Times New Roman" w:hAnsi="Times New Roman" w:cs="Times New Roman"/>
          <w:lang w:val="en-GB"/>
        </w:rPr>
        <w:t>)</w:t>
      </w:r>
      <w:r w:rsidRPr="00177903">
        <w:rPr>
          <w:rFonts w:ascii="Times New Roman" w:hAnsi="Times New Roman" w:cs="Times New Roman"/>
          <w:lang w:val="en-GB"/>
        </w:rPr>
        <w:t>. Such developments will be important for the ability to keep production capability in Norway, but also enable competitiveness in global technology niches, such as petroleum technology, renewable energy technologies, and marine technologies</w:t>
      </w:r>
      <w:r w:rsidR="002E5B6A">
        <w:rPr>
          <w:rFonts w:ascii="Times New Roman" w:hAnsi="Times New Roman" w:cs="Times New Roman"/>
          <w:lang w:val="en-GB"/>
        </w:rPr>
        <w:t xml:space="preserve"> (Governmental </w:t>
      </w:r>
      <w:r w:rsidR="00EB3DA5">
        <w:rPr>
          <w:rFonts w:ascii="Times New Roman" w:hAnsi="Times New Roman" w:cs="Times New Roman"/>
          <w:lang w:val="en-GB"/>
        </w:rPr>
        <w:t>strategy</w:t>
      </w:r>
      <w:r w:rsidR="002E5B6A">
        <w:rPr>
          <w:rFonts w:ascii="Times New Roman" w:hAnsi="Times New Roman" w:cs="Times New Roman"/>
          <w:lang w:val="en-GB"/>
        </w:rPr>
        <w:t xml:space="preserve"> for green competitiveness, 2017)</w:t>
      </w:r>
      <w:r w:rsidRPr="00177903">
        <w:rPr>
          <w:rFonts w:ascii="Times New Roman" w:hAnsi="Times New Roman" w:cs="Times New Roman"/>
          <w:lang w:val="en-GB"/>
        </w:rPr>
        <w:t xml:space="preserve">.  INTRANSIT will therefore </w:t>
      </w:r>
      <w:r w:rsidRPr="00177903">
        <w:rPr>
          <w:rFonts w:ascii="Times New Roman" w:hAnsi="Times New Roman" w:cs="Times New Roman"/>
          <w:lang w:val="en-GB"/>
        </w:rPr>
        <w:lastRenderedPageBreak/>
        <w:t>contribute with new knowledge on how goals of the “long term R&amp;D plan” and the strategic ambitions of the recent “</w:t>
      </w:r>
      <w:r w:rsidR="0018367E" w:rsidRPr="00177903">
        <w:rPr>
          <w:rFonts w:ascii="Times New Roman" w:hAnsi="Times New Roman" w:cs="Times New Roman"/>
          <w:lang w:val="en-US"/>
        </w:rPr>
        <w:t>Industry white paper</w:t>
      </w:r>
      <w:r w:rsidRPr="00177903">
        <w:rPr>
          <w:rFonts w:ascii="Times New Roman" w:hAnsi="Times New Roman" w:cs="Times New Roman"/>
          <w:lang w:val="en-US"/>
        </w:rPr>
        <w:t>”</w:t>
      </w:r>
      <w:r w:rsidRPr="00177903">
        <w:rPr>
          <w:rFonts w:ascii="Times New Roman" w:hAnsi="Times New Roman" w:cs="Times New Roman"/>
          <w:lang w:val="en-GB"/>
        </w:rPr>
        <w:t>can be realised, with a specific focus on the industrial R&amp;I activities and how they are connected to broader transformation pathways in industrial sectors</w:t>
      </w:r>
      <w:r w:rsidR="002E5B6A">
        <w:rPr>
          <w:rFonts w:ascii="Times New Roman" w:hAnsi="Times New Roman" w:cs="Times New Roman"/>
          <w:lang w:val="en-GB"/>
        </w:rPr>
        <w:t>, regions</w:t>
      </w:r>
      <w:r w:rsidRPr="00177903">
        <w:rPr>
          <w:rFonts w:ascii="Times New Roman" w:hAnsi="Times New Roman" w:cs="Times New Roman"/>
          <w:lang w:val="en-GB"/>
        </w:rPr>
        <w:t xml:space="preserve"> and firms.  </w:t>
      </w:r>
    </w:p>
    <w:p w14:paraId="4B069792" w14:textId="77777777" w:rsidR="006F74CA" w:rsidRPr="00177903" w:rsidRDefault="006F74CA" w:rsidP="00B75B48">
      <w:pPr>
        <w:spacing w:after="120" w:line="24" w:lineRule="atLeast"/>
        <w:rPr>
          <w:rFonts w:ascii="Times New Roman" w:hAnsi="Times New Roman" w:cs="Times New Roman"/>
          <w:b/>
          <w:lang w:val="en-GB"/>
        </w:rPr>
      </w:pPr>
      <w:r w:rsidRPr="00177903">
        <w:rPr>
          <w:rFonts w:ascii="Times New Roman" w:hAnsi="Times New Roman" w:cs="Times New Roman"/>
          <w:b/>
          <w:lang w:val="en-GB"/>
        </w:rPr>
        <w:t>6. User dialogue and communication</w:t>
      </w:r>
    </w:p>
    <w:p w14:paraId="56F19979" w14:textId="1B22A7A0" w:rsidR="006F74CA" w:rsidRPr="00177903" w:rsidRDefault="006F74CA" w:rsidP="00B75B48">
      <w:pPr>
        <w:spacing w:after="120" w:line="24" w:lineRule="atLeast"/>
        <w:rPr>
          <w:rFonts w:ascii="Times New Roman" w:hAnsi="Times New Roman" w:cs="Times New Roman"/>
          <w:lang w:val="en-GB"/>
        </w:rPr>
      </w:pPr>
      <w:r w:rsidRPr="00177903">
        <w:rPr>
          <w:rFonts w:ascii="Times New Roman" w:hAnsi="Times New Roman" w:cs="Times New Roman"/>
          <w:lang w:val="en-GB"/>
        </w:rPr>
        <w:t xml:space="preserve">As seen, user dialogue and communication is an integral part of the overall research design. </w:t>
      </w:r>
      <w:r w:rsidR="00EB3DA5">
        <w:rPr>
          <w:rFonts w:ascii="Times New Roman" w:hAnsi="Times New Roman" w:cs="Times New Roman"/>
          <w:lang w:val="en-GB"/>
        </w:rPr>
        <w:t>F</w:t>
      </w:r>
      <w:r w:rsidRPr="00177903">
        <w:rPr>
          <w:rFonts w:ascii="Times New Roman" w:hAnsi="Times New Roman" w:cs="Times New Roman"/>
          <w:lang w:val="en-GB"/>
        </w:rPr>
        <w:t xml:space="preserve">rom the start, INTRANSIT plans to work with users and stakeholders, and plan multiple meeting points and interaction platforms. </w:t>
      </w:r>
      <w:r w:rsidR="00EB3DA5">
        <w:rPr>
          <w:rFonts w:ascii="Times New Roman" w:hAnsi="Times New Roman" w:cs="Times New Roman"/>
          <w:lang w:val="en-GB"/>
        </w:rPr>
        <w:t>T</w:t>
      </w:r>
      <w:r w:rsidRPr="00177903">
        <w:rPr>
          <w:rFonts w:ascii="Times New Roman" w:hAnsi="Times New Roman" w:cs="Times New Roman"/>
          <w:lang w:val="en-GB"/>
        </w:rPr>
        <w:t xml:space="preserve">he viewpoints and experiences of users are important sources of data, and the empirical research </w:t>
      </w:r>
      <w:r w:rsidR="00EB3DA5">
        <w:rPr>
          <w:rFonts w:ascii="Times New Roman" w:hAnsi="Times New Roman" w:cs="Times New Roman"/>
          <w:lang w:val="en-GB"/>
        </w:rPr>
        <w:t xml:space="preserve">planned </w:t>
      </w:r>
      <w:r w:rsidRPr="00177903">
        <w:rPr>
          <w:rFonts w:ascii="Times New Roman" w:hAnsi="Times New Roman" w:cs="Times New Roman"/>
          <w:lang w:val="en-GB"/>
        </w:rPr>
        <w:t xml:space="preserve">requires contribution from stakeholders in industry and policy. We consequently foresee involving users both in the design and data collection phases, and in the communication of results. </w:t>
      </w:r>
      <w:r w:rsidR="00EB3DA5">
        <w:rPr>
          <w:rFonts w:ascii="Times New Roman" w:hAnsi="Times New Roman" w:cs="Times New Roman"/>
          <w:lang w:val="en-GB"/>
        </w:rPr>
        <w:t>Moreover</w:t>
      </w:r>
      <w:r w:rsidRPr="00177903">
        <w:rPr>
          <w:rFonts w:ascii="Times New Roman" w:hAnsi="Times New Roman" w:cs="Times New Roman"/>
          <w:lang w:val="en-GB"/>
        </w:rPr>
        <w:t xml:space="preserve">, as policy and policy development is a key target in INTRANSIT, working with policy makers in understanding the policy process, policy tools and development of policies is </w:t>
      </w:r>
      <w:r w:rsidR="00EB3DA5">
        <w:rPr>
          <w:rFonts w:ascii="Times New Roman" w:hAnsi="Times New Roman" w:cs="Times New Roman"/>
          <w:lang w:val="en-GB"/>
        </w:rPr>
        <w:t>important</w:t>
      </w:r>
      <w:r w:rsidRPr="00177903">
        <w:rPr>
          <w:rFonts w:ascii="Times New Roman" w:hAnsi="Times New Roman" w:cs="Times New Roman"/>
          <w:lang w:val="en-GB"/>
        </w:rPr>
        <w:t xml:space="preserve">. This entails that INTRANSIT will work with policy making bodies, such as the NRC, Innovation Norway, Enova and others, to investigate both how existing policies work and how they can be developed (for instance as part of the 10% work). Consequently, </w:t>
      </w:r>
      <w:r w:rsidR="00EB3DA5">
        <w:rPr>
          <w:rFonts w:ascii="Times New Roman" w:hAnsi="Times New Roman" w:cs="Times New Roman"/>
          <w:lang w:val="en-GB"/>
        </w:rPr>
        <w:t>both in the research streams, and through</w:t>
      </w:r>
      <w:r w:rsidR="002E5B6A">
        <w:rPr>
          <w:rFonts w:ascii="Times New Roman" w:hAnsi="Times New Roman" w:cs="Times New Roman"/>
          <w:lang w:val="en-GB"/>
        </w:rPr>
        <w:t xml:space="preserve"> </w:t>
      </w:r>
      <w:r w:rsidRPr="00177903">
        <w:rPr>
          <w:rFonts w:ascii="Times New Roman" w:hAnsi="Times New Roman" w:cs="Times New Roman"/>
          <w:lang w:val="en-GB"/>
        </w:rPr>
        <w:t>dialogue meetings</w:t>
      </w:r>
      <w:r w:rsidR="00EB3DA5">
        <w:rPr>
          <w:rFonts w:ascii="Times New Roman" w:hAnsi="Times New Roman" w:cs="Times New Roman"/>
          <w:lang w:val="en-GB"/>
        </w:rPr>
        <w:t xml:space="preserve">, </w:t>
      </w:r>
      <w:r w:rsidRPr="00177903">
        <w:rPr>
          <w:rFonts w:ascii="Times New Roman" w:hAnsi="Times New Roman" w:cs="Times New Roman"/>
          <w:lang w:val="en-GB"/>
        </w:rPr>
        <w:t>foresight exercises</w:t>
      </w:r>
      <w:r w:rsidR="002E5B6A">
        <w:rPr>
          <w:rFonts w:ascii="Times New Roman" w:hAnsi="Times New Roman" w:cs="Times New Roman"/>
          <w:lang w:val="en-GB"/>
        </w:rPr>
        <w:t xml:space="preserve">, </w:t>
      </w:r>
      <w:r w:rsidR="00EB3DA5">
        <w:rPr>
          <w:rFonts w:ascii="Times New Roman" w:hAnsi="Times New Roman" w:cs="Times New Roman"/>
          <w:lang w:val="en-GB"/>
        </w:rPr>
        <w:t xml:space="preserve">and </w:t>
      </w:r>
      <w:r w:rsidR="00F8464A">
        <w:rPr>
          <w:rFonts w:ascii="Times New Roman" w:hAnsi="Times New Roman" w:cs="Times New Roman"/>
          <w:lang w:val="en-GB"/>
        </w:rPr>
        <w:t xml:space="preserve">regular </w:t>
      </w:r>
      <w:r w:rsidRPr="00177903">
        <w:rPr>
          <w:rFonts w:ascii="Times New Roman" w:hAnsi="Times New Roman" w:cs="Times New Roman"/>
          <w:lang w:val="en-GB"/>
        </w:rPr>
        <w:t xml:space="preserve">meetings with </w:t>
      </w:r>
      <w:r w:rsidR="00EB3DA5">
        <w:rPr>
          <w:rFonts w:ascii="Times New Roman" w:hAnsi="Times New Roman" w:cs="Times New Roman"/>
          <w:lang w:val="en-GB"/>
        </w:rPr>
        <w:t>the</w:t>
      </w:r>
      <w:r w:rsidRPr="00177903">
        <w:rPr>
          <w:rFonts w:ascii="Times New Roman" w:hAnsi="Times New Roman" w:cs="Times New Roman"/>
          <w:lang w:val="en-GB"/>
        </w:rPr>
        <w:t xml:space="preserve"> user board</w:t>
      </w:r>
      <w:r w:rsidR="00F8464A">
        <w:rPr>
          <w:rFonts w:ascii="Times New Roman" w:hAnsi="Times New Roman" w:cs="Times New Roman"/>
          <w:lang w:val="en-GB"/>
        </w:rPr>
        <w:t>.</w:t>
      </w:r>
      <w:r w:rsidR="002E5B6A">
        <w:rPr>
          <w:rFonts w:ascii="Times New Roman" w:hAnsi="Times New Roman" w:cs="Times New Roman"/>
          <w:lang w:val="en-GB"/>
        </w:rPr>
        <w:t xml:space="preserve">- </w:t>
      </w:r>
    </w:p>
    <w:p w14:paraId="0D99A435" w14:textId="0A624837" w:rsidR="006F74CA" w:rsidRPr="00177903" w:rsidRDefault="006F74CA" w:rsidP="00B75B48">
      <w:pPr>
        <w:spacing w:after="120" w:line="24" w:lineRule="atLeast"/>
        <w:rPr>
          <w:rFonts w:ascii="Times New Roman" w:hAnsi="Times New Roman" w:cs="Times New Roman"/>
          <w:lang w:val="en-GB"/>
        </w:rPr>
      </w:pPr>
      <w:r w:rsidRPr="00177903">
        <w:rPr>
          <w:rFonts w:ascii="Times New Roman" w:hAnsi="Times New Roman" w:cs="Times New Roman"/>
          <w:lang w:val="en-GB"/>
        </w:rPr>
        <w:t xml:space="preserve">Communication of results from INTRANSIT will be a mix of traditional </w:t>
      </w:r>
      <w:r w:rsidR="00EB3DA5">
        <w:rPr>
          <w:rFonts w:ascii="Times New Roman" w:hAnsi="Times New Roman" w:cs="Times New Roman"/>
          <w:lang w:val="en-GB"/>
        </w:rPr>
        <w:t xml:space="preserve">scientific </w:t>
      </w:r>
      <w:r w:rsidRPr="00177903">
        <w:rPr>
          <w:rFonts w:ascii="Times New Roman" w:hAnsi="Times New Roman" w:cs="Times New Roman"/>
          <w:lang w:val="en-GB"/>
        </w:rPr>
        <w:t>formats and summaries of project results in the form of policy briefs, blog posts and media contributions. We will also develop further the use of visual, digital media in communication of research results and develop a website, where reports, presentations, blog posts and more will be available. (See the communication plan in application form)</w:t>
      </w:r>
    </w:p>
    <w:p w14:paraId="5A3D3249" w14:textId="77777777" w:rsidR="006F74CA" w:rsidRPr="00177903" w:rsidRDefault="006F74CA" w:rsidP="00B75B48">
      <w:pPr>
        <w:spacing w:after="120" w:line="24" w:lineRule="atLeast"/>
        <w:rPr>
          <w:rFonts w:ascii="Times New Roman" w:hAnsi="Times New Roman" w:cs="Times New Roman"/>
          <w:b/>
          <w:lang w:val="en-GB"/>
        </w:rPr>
      </w:pPr>
      <w:r w:rsidRPr="00177903">
        <w:rPr>
          <w:rFonts w:ascii="Times New Roman" w:hAnsi="Times New Roman" w:cs="Times New Roman"/>
          <w:b/>
          <w:lang w:val="en-GB"/>
        </w:rPr>
        <w:t xml:space="preserve">7. Research training </w:t>
      </w:r>
    </w:p>
    <w:p w14:paraId="4ED69186" w14:textId="05518D67" w:rsidR="00EB3DA5" w:rsidRDefault="006F74CA" w:rsidP="00B75B48">
      <w:pPr>
        <w:spacing w:after="120" w:line="24" w:lineRule="atLeast"/>
        <w:rPr>
          <w:rFonts w:ascii="Times New Roman" w:hAnsi="Times New Roman" w:cs="Times New Roman"/>
          <w:lang w:val="en-GB"/>
        </w:rPr>
      </w:pPr>
      <w:r w:rsidRPr="00177903">
        <w:rPr>
          <w:rFonts w:ascii="Times New Roman" w:hAnsi="Times New Roman" w:cs="Times New Roman"/>
          <w:lang w:val="en-GB"/>
        </w:rPr>
        <w:t xml:space="preserve">The centre will have an important role in capacity building. Recruitment of </w:t>
      </w:r>
      <w:r w:rsidR="00EB3DA5">
        <w:rPr>
          <w:rFonts w:ascii="Times New Roman" w:hAnsi="Times New Roman" w:cs="Times New Roman"/>
          <w:lang w:val="en-GB"/>
        </w:rPr>
        <w:t xml:space="preserve">several </w:t>
      </w:r>
      <w:r w:rsidRPr="00177903">
        <w:rPr>
          <w:rFonts w:ascii="Times New Roman" w:hAnsi="Times New Roman" w:cs="Times New Roman"/>
          <w:lang w:val="en-GB"/>
        </w:rPr>
        <w:t>PhD</w:t>
      </w:r>
      <w:r w:rsidR="00EB3DA5">
        <w:rPr>
          <w:rFonts w:ascii="Times New Roman" w:hAnsi="Times New Roman" w:cs="Times New Roman"/>
          <w:lang w:val="en-GB"/>
        </w:rPr>
        <w:t>s</w:t>
      </w:r>
      <w:r w:rsidRPr="00177903">
        <w:rPr>
          <w:rFonts w:ascii="Times New Roman" w:hAnsi="Times New Roman" w:cs="Times New Roman"/>
          <w:lang w:val="en-GB"/>
        </w:rPr>
        <w:t xml:space="preserve"> and postdocs will contribute to long-term competence development in </w:t>
      </w:r>
      <w:r w:rsidR="000C542D">
        <w:rPr>
          <w:rFonts w:ascii="Times New Roman" w:hAnsi="Times New Roman" w:cs="Times New Roman"/>
          <w:lang w:val="en-GB"/>
        </w:rPr>
        <w:t xml:space="preserve">questions connected to </w:t>
      </w:r>
      <w:r w:rsidRPr="00177903">
        <w:rPr>
          <w:rFonts w:ascii="Times New Roman" w:hAnsi="Times New Roman" w:cs="Times New Roman"/>
          <w:lang w:val="en-GB"/>
        </w:rPr>
        <w:t>STI policy</w:t>
      </w:r>
      <w:r w:rsidR="000C542D">
        <w:rPr>
          <w:rFonts w:ascii="Times New Roman" w:hAnsi="Times New Roman" w:cs="Times New Roman"/>
          <w:lang w:val="en-GB"/>
        </w:rPr>
        <w:t xml:space="preserve"> for sustainable development and industrial change</w:t>
      </w:r>
      <w:r w:rsidRPr="00177903">
        <w:rPr>
          <w:rFonts w:ascii="Times New Roman" w:hAnsi="Times New Roman" w:cs="Times New Roman"/>
          <w:lang w:val="en-GB"/>
        </w:rPr>
        <w:t xml:space="preserve">. </w:t>
      </w:r>
      <w:r w:rsidR="00EB3DA5">
        <w:rPr>
          <w:rFonts w:ascii="Times New Roman" w:hAnsi="Times New Roman" w:cs="Times New Roman"/>
          <w:lang w:val="en-GB"/>
        </w:rPr>
        <w:t xml:space="preserve">These positions will be </w:t>
      </w:r>
      <w:r w:rsidR="00EB3DA5" w:rsidRPr="00EB3DA5">
        <w:rPr>
          <w:rFonts w:ascii="Times New Roman" w:hAnsi="Times New Roman" w:cs="Times New Roman"/>
          <w:lang w:val="en-GB"/>
        </w:rPr>
        <w:t>integrated in all pa</w:t>
      </w:r>
      <w:r w:rsidR="00EB3DA5">
        <w:rPr>
          <w:rFonts w:ascii="Times New Roman" w:hAnsi="Times New Roman" w:cs="Times New Roman"/>
          <w:lang w:val="en-GB"/>
        </w:rPr>
        <w:t>rtners’ research environment and</w:t>
      </w:r>
      <w:r w:rsidR="00EB3DA5" w:rsidRPr="00EB3DA5">
        <w:rPr>
          <w:rFonts w:ascii="Times New Roman" w:hAnsi="Times New Roman" w:cs="Times New Roman"/>
          <w:lang w:val="en-GB"/>
        </w:rPr>
        <w:t xml:space="preserve"> will be expected to have a stay at one of the partner institutions as well. Joint supervision for PhDs and </w:t>
      </w:r>
      <w:r w:rsidR="00EB3DA5">
        <w:rPr>
          <w:rFonts w:ascii="Times New Roman" w:hAnsi="Times New Roman" w:cs="Times New Roman"/>
          <w:lang w:val="en-GB"/>
        </w:rPr>
        <w:t>mentoring of</w:t>
      </w:r>
      <w:r w:rsidR="00EB3DA5" w:rsidRPr="00EB3DA5">
        <w:rPr>
          <w:rFonts w:ascii="Times New Roman" w:hAnsi="Times New Roman" w:cs="Times New Roman"/>
          <w:lang w:val="en-GB"/>
        </w:rPr>
        <w:t xml:space="preserve"> post docs will be effectuated</w:t>
      </w:r>
    </w:p>
    <w:p w14:paraId="0BF49FF7" w14:textId="5DEB3E83" w:rsidR="000C542D" w:rsidRDefault="006F74CA" w:rsidP="00B75B48">
      <w:pPr>
        <w:spacing w:after="120" w:line="24" w:lineRule="atLeast"/>
        <w:rPr>
          <w:rFonts w:ascii="Times New Roman" w:hAnsi="Times New Roman" w:cs="Times New Roman"/>
          <w:lang w:val="en-GB"/>
        </w:rPr>
      </w:pPr>
      <w:r w:rsidRPr="00177903">
        <w:rPr>
          <w:rFonts w:ascii="Times New Roman" w:hAnsi="Times New Roman" w:cs="Times New Roman"/>
          <w:lang w:val="en-GB"/>
        </w:rPr>
        <w:t>The TIK Centre</w:t>
      </w:r>
      <w:r w:rsidR="000C542D">
        <w:rPr>
          <w:rFonts w:ascii="Times New Roman" w:hAnsi="Times New Roman" w:cs="Times New Roman"/>
          <w:lang w:val="en-GB"/>
        </w:rPr>
        <w:t xml:space="preserve"> has its own </w:t>
      </w:r>
      <w:r w:rsidR="00EB3DA5">
        <w:rPr>
          <w:rFonts w:ascii="Times New Roman" w:hAnsi="Times New Roman" w:cs="Times New Roman"/>
          <w:lang w:val="en-GB"/>
        </w:rPr>
        <w:t>P</w:t>
      </w:r>
      <w:r w:rsidRPr="00177903">
        <w:rPr>
          <w:rFonts w:ascii="Times New Roman" w:hAnsi="Times New Roman" w:cs="Times New Roman"/>
          <w:lang w:val="en-GB"/>
        </w:rPr>
        <w:t>hD program</w:t>
      </w:r>
      <w:r w:rsidR="000C542D">
        <w:rPr>
          <w:rFonts w:ascii="Times New Roman" w:hAnsi="Times New Roman" w:cs="Times New Roman"/>
          <w:lang w:val="en-GB"/>
        </w:rPr>
        <w:t>, enrolling about 30 PhD students</w:t>
      </w:r>
      <w:r w:rsidRPr="00177903">
        <w:rPr>
          <w:rFonts w:ascii="Times New Roman" w:hAnsi="Times New Roman" w:cs="Times New Roman"/>
          <w:lang w:val="en-GB"/>
        </w:rPr>
        <w:t xml:space="preserve">. TIK is member of the NORSI PhD School for innovation studies and TIK can organise PhD courses in NORSI as well as for the University of Oslo’s Summer School in Comparative Social Sciences and on its own. Furthermore, TIK has two Master programmes enrolling 30 new students every year. These programmes provide an excellent platform to foster a broader interest on INTRANSIT related themes among students. Among other things, there is a separate module on innovation and sustainability transitions that attracts attention of a large number of students. We will use research resources and staff to strengthen both the PhD </w:t>
      </w:r>
      <w:r w:rsidRPr="00177903">
        <w:rPr>
          <w:rFonts w:ascii="Times New Roman" w:hAnsi="Times New Roman" w:cs="Times New Roman"/>
          <w:lang w:val="en-GB"/>
        </w:rPr>
        <w:lastRenderedPageBreak/>
        <w:t xml:space="preserve">and master level teaching at TIK. Master student projects will be assigned annually, and these will contribute to the overall research program. </w:t>
      </w:r>
    </w:p>
    <w:p w14:paraId="34134ABA" w14:textId="3DADB833" w:rsidR="00497C27" w:rsidRDefault="00497C27" w:rsidP="00B75B48">
      <w:pPr>
        <w:spacing w:after="120" w:line="24" w:lineRule="atLeast"/>
        <w:rPr>
          <w:sz w:val="23"/>
          <w:szCs w:val="23"/>
          <w:lang w:val="en-US"/>
        </w:rPr>
      </w:pPr>
      <w:r>
        <w:rPr>
          <w:rFonts w:ascii="Times New Roman" w:hAnsi="Times New Roman" w:cs="Times New Roman"/>
          <w:lang w:val="en-GB"/>
        </w:rPr>
        <w:t xml:space="preserve">DIGENT has </w:t>
      </w:r>
      <w:r w:rsidR="000C542D">
        <w:rPr>
          <w:rFonts w:ascii="Times New Roman" w:hAnsi="Times New Roman" w:cs="Times New Roman"/>
          <w:lang w:val="en-GB"/>
        </w:rPr>
        <w:t xml:space="preserve">a PhD program and </w:t>
      </w:r>
      <w:r>
        <w:rPr>
          <w:rFonts w:ascii="Times New Roman" w:hAnsi="Times New Roman" w:cs="Times New Roman"/>
          <w:lang w:val="en-GB"/>
        </w:rPr>
        <w:t xml:space="preserve">is </w:t>
      </w:r>
      <w:r w:rsidR="000C542D">
        <w:rPr>
          <w:rFonts w:ascii="Times New Roman" w:hAnsi="Times New Roman" w:cs="Times New Roman"/>
          <w:lang w:val="en-GB"/>
        </w:rPr>
        <w:t xml:space="preserve">also </w:t>
      </w:r>
      <w:r>
        <w:rPr>
          <w:rFonts w:ascii="Times New Roman" w:hAnsi="Times New Roman" w:cs="Times New Roman"/>
          <w:lang w:val="en-GB"/>
        </w:rPr>
        <w:t xml:space="preserve">provider of PhD courses to the Department of Informatics, and organises two large </w:t>
      </w:r>
      <w:r w:rsidR="000C542D">
        <w:rPr>
          <w:rFonts w:ascii="Times New Roman" w:hAnsi="Times New Roman" w:cs="Times New Roman"/>
          <w:lang w:val="en-GB"/>
        </w:rPr>
        <w:t>b</w:t>
      </w:r>
      <w:r>
        <w:rPr>
          <w:rFonts w:ascii="Times New Roman" w:hAnsi="Times New Roman" w:cs="Times New Roman"/>
          <w:lang w:val="en-GB"/>
        </w:rPr>
        <w:t>achelor as well as three master programs (MSc in Entrepreneurship, IT and leadership, Informatics design) in which results from INSTRANSIT will not only foster learning and educating the students, but particularly the MS students will also be able to work, through their master theses, on INTRANSIT related themes. In addition, DIGENT has emerged as</w:t>
      </w:r>
      <w:r w:rsidRPr="00883887">
        <w:rPr>
          <w:rFonts w:ascii="Times New Roman" w:hAnsi="Times New Roman" w:cs="Times New Roman"/>
          <w:lang w:val="en-GB"/>
        </w:rPr>
        <w:t xml:space="preserve"> a hub for the nationally renowned Gründerskolen (GS) – an award-winning internship program for Master students for innovative and practice-oriented entrepreneurship education. INTRANSIT, with its research insights, will be able to develop small trainings for the students on topics related to digital and sustainable entrepreneurship.</w:t>
      </w:r>
      <w:r>
        <w:rPr>
          <w:sz w:val="23"/>
          <w:szCs w:val="23"/>
          <w:lang w:val="en-US"/>
        </w:rPr>
        <w:t xml:space="preserve"> </w:t>
      </w:r>
    </w:p>
    <w:p w14:paraId="6A0EB497" w14:textId="33C65C0F" w:rsidR="000C542D" w:rsidRDefault="000C542D" w:rsidP="00B75B48">
      <w:pPr>
        <w:spacing w:after="120" w:line="24" w:lineRule="atLeast"/>
        <w:rPr>
          <w:rFonts w:ascii="Times New Roman" w:hAnsi="Times New Roman" w:cs="Times New Roman"/>
          <w:lang w:val="en-GB"/>
        </w:rPr>
      </w:pPr>
      <w:r w:rsidRPr="00177903">
        <w:rPr>
          <w:rFonts w:ascii="Times New Roman" w:hAnsi="Times New Roman" w:cs="Times New Roman"/>
          <w:lang w:val="en-GB"/>
        </w:rPr>
        <w:t xml:space="preserve">Researchers at SINTEF </w:t>
      </w:r>
      <w:r>
        <w:rPr>
          <w:rFonts w:ascii="Times New Roman" w:hAnsi="Times New Roman" w:cs="Times New Roman"/>
          <w:lang w:val="en-GB"/>
        </w:rPr>
        <w:t xml:space="preserve">also </w:t>
      </w:r>
      <w:r w:rsidRPr="00177903">
        <w:rPr>
          <w:rFonts w:ascii="Times New Roman" w:hAnsi="Times New Roman" w:cs="Times New Roman"/>
          <w:lang w:val="en-GB"/>
        </w:rPr>
        <w:t>act as supervisors for students at various NTNU study programmes (e.g M</w:t>
      </w:r>
      <w:r>
        <w:rPr>
          <w:rFonts w:ascii="Times New Roman" w:hAnsi="Times New Roman" w:cs="Times New Roman"/>
          <w:lang w:val="en-GB"/>
        </w:rPr>
        <w:t>S</w:t>
      </w:r>
      <w:r w:rsidRPr="00177903">
        <w:rPr>
          <w:rFonts w:ascii="Times New Roman" w:hAnsi="Times New Roman" w:cs="Times New Roman"/>
          <w:lang w:val="en-GB"/>
        </w:rPr>
        <w:t xml:space="preserve"> in Entrepreneurship, Innovation and Society) and expect to enrol </w:t>
      </w:r>
      <w:r>
        <w:rPr>
          <w:rFonts w:ascii="Times New Roman" w:hAnsi="Times New Roman" w:cs="Times New Roman"/>
          <w:lang w:val="en-GB"/>
        </w:rPr>
        <w:t xml:space="preserve">several </w:t>
      </w:r>
      <w:r w:rsidRPr="00177903">
        <w:rPr>
          <w:rFonts w:ascii="Times New Roman" w:hAnsi="Times New Roman" w:cs="Times New Roman"/>
          <w:lang w:val="en-GB"/>
        </w:rPr>
        <w:t xml:space="preserve">master students into the research centre. </w:t>
      </w:r>
      <w:r w:rsidRPr="000C542D">
        <w:rPr>
          <w:rFonts w:ascii="Times New Roman" w:hAnsi="Times New Roman" w:cs="Times New Roman"/>
          <w:lang w:val="en-GB"/>
        </w:rPr>
        <w:t>The Copernicus Institute has many PhD students, who enrol in the faculty wide PhD program in geosciences. They also teach two bachelor and five master programs, of which two are in innovation and sustainability related topics.</w:t>
      </w:r>
      <w:r>
        <w:rPr>
          <w:rFonts w:ascii="Times New Roman" w:hAnsi="Times New Roman" w:cs="Times New Roman"/>
          <w:lang w:val="en-GB"/>
        </w:rPr>
        <w:t xml:space="preserve"> All partners will set up a system to involve master students in research activities during their master thesis period. </w:t>
      </w:r>
    </w:p>
    <w:p w14:paraId="5BC67E05" w14:textId="77777777" w:rsidR="005972D6" w:rsidRPr="00B75B48" w:rsidRDefault="005972D6" w:rsidP="00B75B48">
      <w:pPr>
        <w:spacing w:after="120" w:line="24" w:lineRule="atLeast"/>
        <w:rPr>
          <w:rFonts w:ascii="Times New Roman" w:hAnsi="Times New Roman" w:cs="Times New Roman"/>
          <w:lang w:val="en-GB"/>
        </w:rPr>
      </w:pPr>
    </w:p>
    <w:p w14:paraId="582F7DE3" w14:textId="77777777" w:rsidR="006F74CA" w:rsidRPr="00177903" w:rsidRDefault="006F74CA" w:rsidP="00B75B48">
      <w:pPr>
        <w:spacing w:after="120" w:line="24" w:lineRule="atLeast"/>
        <w:rPr>
          <w:rFonts w:ascii="Times New Roman" w:hAnsi="Times New Roman" w:cs="Times New Roman"/>
          <w:b/>
          <w:lang w:val="en-GB"/>
        </w:rPr>
      </w:pPr>
      <w:r w:rsidRPr="00177903">
        <w:rPr>
          <w:rFonts w:ascii="Times New Roman" w:hAnsi="Times New Roman" w:cs="Times New Roman"/>
          <w:b/>
          <w:lang w:val="en-GB"/>
        </w:rPr>
        <w:t>8. Gender balance</w:t>
      </w:r>
    </w:p>
    <w:p w14:paraId="30FD6281" w14:textId="54F4A306" w:rsidR="006F74CA" w:rsidRDefault="006F74CA" w:rsidP="00B75B48">
      <w:pPr>
        <w:spacing w:after="120" w:line="24" w:lineRule="atLeast"/>
        <w:rPr>
          <w:rFonts w:ascii="Times New Roman" w:hAnsi="Times New Roman" w:cs="Times New Roman"/>
          <w:lang w:val="en-GB"/>
        </w:rPr>
      </w:pPr>
      <w:r w:rsidRPr="00177903">
        <w:rPr>
          <w:rFonts w:ascii="Times New Roman" w:hAnsi="Times New Roman" w:cs="Times New Roman"/>
          <w:lang w:val="en-GB"/>
        </w:rPr>
        <w:t xml:space="preserve">Efforts have been taken to ensure that the centre has a balanced mix of male and female researchers. There are </w:t>
      </w:r>
      <w:r w:rsidR="00635825" w:rsidRPr="00F8464A">
        <w:rPr>
          <w:rFonts w:ascii="Times New Roman" w:hAnsi="Times New Roman" w:cs="Times New Roman"/>
          <w:lang w:val="en-GB"/>
        </w:rPr>
        <w:t>six</w:t>
      </w:r>
      <w:r w:rsidRPr="00F8464A">
        <w:rPr>
          <w:rFonts w:ascii="Times New Roman" w:hAnsi="Times New Roman" w:cs="Times New Roman"/>
          <w:lang w:val="en-GB"/>
        </w:rPr>
        <w:t xml:space="preserve"> female senior</w:t>
      </w:r>
      <w:r w:rsidRPr="00177903">
        <w:rPr>
          <w:rFonts w:ascii="Times New Roman" w:hAnsi="Times New Roman" w:cs="Times New Roman"/>
          <w:lang w:val="en-GB"/>
        </w:rPr>
        <w:t xml:space="preserve"> researchers involved in INTRANSIT and it is to be directed by two female professors (Thune and Soppe). We will aim at maintaining a balanced gender composition also in the PhD and post doc group, a</w:t>
      </w:r>
      <w:r w:rsidR="00F8464A">
        <w:rPr>
          <w:rFonts w:ascii="Times New Roman" w:hAnsi="Times New Roman" w:cs="Times New Roman"/>
          <w:lang w:val="en-GB"/>
        </w:rPr>
        <w:t>s well as</w:t>
      </w:r>
      <w:r w:rsidRPr="00177903">
        <w:rPr>
          <w:rFonts w:ascii="Times New Roman" w:hAnsi="Times New Roman" w:cs="Times New Roman"/>
          <w:lang w:val="en-GB"/>
        </w:rPr>
        <w:t xml:space="preserve"> in the </w:t>
      </w:r>
      <w:r w:rsidR="00635825">
        <w:rPr>
          <w:rFonts w:ascii="Times New Roman" w:hAnsi="Times New Roman" w:cs="Times New Roman"/>
          <w:lang w:val="en-GB"/>
        </w:rPr>
        <w:t xml:space="preserve">scientific </w:t>
      </w:r>
      <w:r w:rsidRPr="00177903">
        <w:rPr>
          <w:rFonts w:ascii="Times New Roman" w:hAnsi="Times New Roman" w:cs="Times New Roman"/>
          <w:lang w:val="en-GB"/>
        </w:rPr>
        <w:t>advisory group.</w:t>
      </w:r>
    </w:p>
    <w:p w14:paraId="481EF778" w14:textId="77777777" w:rsidR="005972D6" w:rsidRPr="00177903" w:rsidRDefault="005972D6" w:rsidP="00B75B48">
      <w:pPr>
        <w:spacing w:after="120" w:line="24" w:lineRule="atLeast"/>
        <w:rPr>
          <w:rFonts w:ascii="Times New Roman" w:hAnsi="Times New Roman" w:cs="Times New Roman"/>
          <w:lang w:val="en-GB"/>
        </w:rPr>
      </w:pPr>
    </w:p>
    <w:p w14:paraId="03B8BE11" w14:textId="4ADEBFD1" w:rsidR="006F74CA" w:rsidRDefault="006F74CA" w:rsidP="00B75B48">
      <w:pPr>
        <w:spacing w:after="120" w:line="24" w:lineRule="atLeast"/>
        <w:rPr>
          <w:rFonts w:ascii="Times New Roman" w:hAnsi="Times New Roman" w:cs="Times New Roman"/>
          <w:b/>
          <w:lang w:val="en-GB"/>
        </w:rPr>
      </w:pPr>
      <w:r w:rsidRPr="00177903">
        <w:rPr>
          <w:rFonts w:ascii="Times New Roman" w:hAnsi="Times New Roman" w:cs="Times New Roman"/>
          <w:b/>
          <w:lang w:val="en-GB"/>
        </w:rPr>
        <w:t>9. Milestone plan</w:t>
      </w:r>
    </w:p>
    <w:p w14:paraId="4BB03D2C" w14:textId="7D41872F" w:rsidR="009F5FDD" w:rsidRDefault="001A7ADD" w:rsidP="00B75B48">
      <w:pPr>
        <w:spacing w:after="120" w:line="24" w:lineRule="atLeast"/>
        <w:rPr>
          <w:rFonts w:ascii="Times New Roman" w:hAnsi="Times New Roman" w:cs="Times New Roman"/>
          <w:lang w:val="en-GB"/>
        </w:rPr>
      </w:pPr>
      <w:r w:rsidRPr="00A028BE">
        <w:rPr>
          <w:rFonts w:ascii="Times New Roman" w:hAnsi="Times New Roman" w:cs="Times New Roman"/>
          <w:lang w:val="en-GB"/>
        </w:rPr>
        <w:t xml:space="preserve">The centre’s progress plan is outlined in the following table, and the related milestones and list of deliverables are </w:t>
      </w:r>
      <w:r w:rsidR="009F5FDD">
        <w:rPr>
          <w:rFonts w:ascii="Times New Roman" w:hAnsi="Times New Roman" w:cs="Times New Roman"/>
          <w:lang w:val="en-GB"/>
        </w:rPr>
        <w:t xml:space="preserve">also </w:t>
      </w:r>
      <w:r w:rsidRPr="00A028BE">
        <w:rPr>
          <w:rFonts w:ascii="Times New Roman" w:hAnsi="Times New Roman" w:cs="Times New Roman"/>
          <w:lang w:val="en-GB"/>
        </w:rPr>
        <w:t xml:space="preserve">reported in the electronic submission form. </w:t>
      </w:r>
    </w:p>
    <w:p w14:paraId="5E718014" w14:textId="4C8040B6" w:rsidR="001A7ADD" w:rsidRDefault="001A7ADD" w:rsidP="00B75B48">
      <w:pPr>
        <w:spacing w:after="120" w:line="24" w:lineRule="atLeast"/>
        <w:rPr>
          <w:rFonts w:ascii="Times New Roman" w:hAnsi="Times New Roman" w:cs="Times New Roman"/>
          <w:lang w:val="en-GB"/>
        </w:rPr>
      </w:pPr>
      <w:r w:rsidRPr="00A028BE">
        <w:rPr>
          <w:rFonts w:ascii="Times New Roman" w:hAnsi="Times New Roman" w:cs="Times New Roman"/>
          <w:lang w:val="en-GB"/>
        </w:rPr>
        <w:t xml:space="preserve">Regarding the plans to extend the centre’s framework after the funding from the Research Council will be ceased in 2026, the centre’s staff will use the INTRANSIT platform to develop new project applications to </w:t>
      </w:r>
      <w:r w:rsidR="00F8464A">
        <w:rPr>
          <w:rFonts w:ascii="Times New Roman" w:hAnsi="Times New Roman" w:cs="Times New Roman"/>
          <w:lang w:val="en-GB"/>
        </w:rPr>
        <w:t xml:space="preserve">ERC </w:t>
      </w:r>
      <w:r w:rsidRPr="00A028BE">
        <w:rPr>
          <w:rFonts w:ascii="Times New Roman" w:hAnsi="Times New Roman" w:cs="Times New Roman"/>
          <w:lang w:val="en-GB"/>
        </w:rPr>
        <w:t>the European Commission and the Research Council scheme to support top-level researchers.</w:t>
      </w:r>
      <w:r w:rsidR="00F8464A">
        <w:rPr>
          <w:rFonts w:ascii="Times New Roman" w:hAnsi="Times New Roman" w:cs="Times New Roman"/>
          <w:lang w:val="en-GB"/>
        </w:rPr>
        <w:t xml:space="preserve"> We also plan to apply for an I</w:t>
      </w:r>
      <w:r w:rsidR="00497C27">
        <w:rPr>
          <w:rFonts w:ascii="Times New Roman" w:hAnsi="Times New Roman" w:cs="Times New Roman"/>
          <w:lang w:val="en-GB"/>
        </w:rPr>
        <w:t xml:space="preserve">nnovative </w:t>
      </w:r>
      <w:r w:rsidR="00F8464A">
        <w:rPr>
          <w:rFonts w:ascii="Times New Roman" w:hAnsi="Times New Roman" w:cs="Times New Roman"/>
          <w:lang w:val="en-GB"/>
        </w:rPr>
        <w:t>T</w:t>
      </w:r>
      <w:r w:rsidR="00497C27">
        <w:rPr>
          <w:rFonts w:ascii="Times New Roman" w:hAnsi="Times New Roman" w:cs="Times New Roman"/>
          <w:lang w:val="en-GB"/>
        </w:rPr>
        <w:t xml:space="preserve">raining network, </w:t>
      </w:r>
      <w:r w:rsidR="00F8464A">
        <w:rPr>
          <w:rFonts w:ascii="Times New Roman" w:hAnsi="Times New Roman" w:cs="Times New Roman"/>
          <w:lang w:val="en-GB"/>
        </w:rPr>
        <w:t xml:space="preserve">during the late stages of the center’s funding period. </w:t>
      </w:r>
    </w:p>
    <w:p w14:paraId="73AE21FD" w14:textId="77777777" w:rsidR="005972D6" w:rsidRPr="00177903" w:rsidRDefault="005972D6" w:rsidP="00B75B48">
      <w:pPr>
        <w:spacing w:after="120" w:line="24" w:lineRule="atLeast"/>
        <w:rPr>
          <w:rFonts w:ascii="Times New Roman" w:hAnsi="Times New Roman" w:cs="Times New Roman"/>
          <w:b/>
          <w:lang w:val="en-GB"/>
        </w:rPr>
      </w:pPr>
    </w:p>
    <w:tbl>
      <w:tblPr>
        <w:tblStyle w:val="TableGrid"/>
        <w:tblW w:w="9517" w:type="dxa"/>
        <w:tblInd w:w="-5" w:type="dxa"/>
        <w:tblLayout w:type="fixed"/>
        <w:tblLook w:val="04A0" w:firstRow="1" w:lastRow="0" w:firstColumn="1" w:lastColumn="0" w:noHBand="0" w:noVBand="1"/>
      </w:tblPr>
      <w:tblGrid>
        <w:gridCol w:w="1975"/>
        <w:gridCol w:w="326"/>
        <w:gridCol w:w="327"/>
        <w:gridCol w:w="327"/>
        <w:gridCol w:w="327"/>
        <w:gridCol w:w="328"/>
        <w:gridCol w:w="328"/>
        <w:gridCol w:w="328"/>
        <w:gridCol w:w="328"/>
        <w:gridCol w:w="328"/>
        <w:gridCol w:w="327"/>
        <w:gridCol w:w="331"/>
        <w:gridCol w:w="328"/>
        <w:gridCol w:w="328"/>
        <w:gridCol w:w="327"/>
        <w:gridCol w:w="328"/>
        <w:gridCol w:w="328"/>
        <w:gridCol w:w="328"/>
        <w:gridCol w:w="328"/>
        <w:gridCol w:w="328"/>
        <w:gridCol w:w="327"/>
        <w:gridCol w:w="328"/>
        <w:gridCol w:w="331"/>
        <w:gridCol w:w="328"/>
      </w:tblGrid>
      <w:tr w:rsidR="005742B3" w:rsidRPr="00E270F3" w14:paraId="58AA5C15" w14:textId="77777777" w:rsidTr="00B75B48">
        <w:tc>
          <w:tcPr>
            <w:tcW w:w="1975" w:type="dxa"/>
          </w:tcPr>
          <w:p w14:paraId="61BD666C" w14:textId="77777777" w:rsidR="005742B3" w:rsidRPr="00E270F3" w:rsidRDefault="005742B3" w:rsidP="00830313">
            <w:pPr>
              <w:jc w:val="right"/>
              <w:rPr>
                <w:rFonts w:ascii="Times New Roman" w:hAnsi="Times New Roman" w:cs="Times New Roman"/>
                <w:b/>
                <w:i/>
                <w:sz w:val="18"/>
                <w:szCs w:val="18"/>
                <w:lang w:val="en-US"/>
              </w:rPr>
            </w:pPr>
            <w:r w:rsidRPr="00E270F3">
              <w:rPr>
                <w:rFonts w:ascii="Times New Roman" w:hAnsi="Times New Roman" w:cs="Times New Roman"/>
                <w:b/>
                <w:i/>
                <w:sz w:val="18"/>
                <w:szCs w:val="18"/>
                <w:lang w:val="en-US"/>
              </w:rPr>
              <w:lastRenderedPageBreak/>
              <w:t>Year</w:t>
            </w:r>
          </w:p>
        </w:tc>
        <w:tc>
          <w:tcPr>
            <w:tcW w:w="1307" w:type="dxa"/>
            <w:gridSpan w:val="4"/>
          </w:tcPr>
          <w:p w14:paraId="3A0F1DD1" w14:textId="77777777" w:rsidR="005742B3" w:rsidRPr="00E270F3" w:rsidRDefault="005742B3" w:rsidP="00830313">
            <w:pPr>
              <w:jc w:val="cente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2019</w:t>
            </w:r>
          </w:p>
        </w:tc>
        <w:tc>
          <w:tcPr>
            <w:tcW w:w="1312" w:type="dxa"/>
            <w:gridSpan w:val="4"/>
          </w:tcPr>
          <w:p w14:paraId="70F7B9EF" w14:textId="77777777" w:rsidR="005742B3" w:rsidRPr="00E270F3" w:rsidRDefault="005742B3" w:rsidP="00830313">
            <w:pPr>
              <w:jc w:val="cente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2020</w:t>
            </w:r>
          </w:p>
        </w:tc>
        <w:tc>
          <w:tcPr>
            <w:tcW w:w="1314" w:type="dxa"/>
            <w:gridSpan w:val="4"/>
          </w:tcPr>
          <w:p w14:paraId="6AA4EBF3" w14:textId="77777777" w:rsidR="005742B3" w:rsidRPr="00E270F3" w:rsidRDefault="005742B3" w:rsidP="00830313">
            <w:pPr>
              <w:jc w:val="cente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2021</w:t>
            </w:r>
          </w:p>
        </w:tc>
        <w:tc>
          <w:tcPr>
            <w:tcW w:w="1311" w:type="dxa"/>
            <w:gridSpan w:val="4"/>
          </w:tcPr>
          <w:p w14:paraId="53FCB94B" w14:textId="77777777" w:rsidR="005742B3" w:rsidRPr="00E270F3" w:rsidRDefault="005742B3" w:rsidP="00830313">
            <w:pPr>
              <w:jc w:val="cente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2022</w:t>
            </w:r>
          </w:p>
        </w:tc>
        <w:tc>
          <w:tcPr>
            <w:tcW w:w="1311" w:type="dxa"/>
            <w:gridSpan w:val="4"/>
          </w:tcPr>
          <w:p w14:paraId="215D614B" w14:textId="77777777" w:rsidR="005742B3" w:rsidRPr="00E270F3" w:rsidRDefault="005742B3" w:rsidP="00830313">
            <w:pPr>
              <w:jc w:val="cente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2023</w:t>
            </w:r>
          </w:p>
        </w:tc>
        <w:tc>
          <w:tcPr>
            <w:tcW w:w="328" w:type="dxa"/>
            <w:vMerge w:val="restart"/>
          </w:tcPr>
          <w:p w14:paraId="166A3511"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4</w:t>
            </w:r>
          </w:p>
        </w:tc>
        <w:tc>
          <w:tcPr>
            <w:tcW w:w="331" w:type="dxa"/>
            <w:vMerge w:val="restart"/>
          </w:tcPr>
          <w:p w14:paraId="03829735"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5</w:t>
            </w:r>
          </w:p>
        </w:tc>
        <w:tc>
          <w:tcPr>
            <w:tcW w:w="328" w:type="dxa"/>
            <w:vMerge w:val="restart"/>
          </w:tcPr>
          <w:p w14:paraId="43EF916A"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6</w:t>
            </w:r>
          </w:p>
        </w:tc>
      </w:tr>
      <w:tr w:rsidR="005742B3" w:rsidRPr="00E270F3" w14:paraId="17385E80" w14:textId="77777777" w:rsidTr="00B75B48">
        <w:tc>
          <w:tcPr>
            <w:tcW w:w="1975" w:type="dxa"/>
          </w:tcPr>
          <w:p w14:paraId="1A9B83E6" w14:textId="77777777" w:rsidR="005742B3" w:rsidRPr="00E270F3" w:rsidRDefault="005742B3" w:rsidP="00830313">
            <w:pPr>
              <w:jc w:val="right"/>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Quarter</w:t>
            </w:r>
          </w:p>
        </w:tc>
        <w:tc>
          <w:tcPr>
            <w:tcW w:w="326" w:type="dxa"/>
          </w:tcPr>
          <w:p w14:paraId="5B1FC21B"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1</w:t>
            </w:r>
          </w:p>
        </w:tc>
        <w:tc>
          <w:tcPr>
            <w:tcW w:w="327" w:type="dxa"/>
          </w:tcPr>
          <w:p w14:paraId="6C665E72"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2</w:t>
            </w:r>
          </w:p>
        </w:tc>
        <w:tc>
          <w:tcPr>
            <w:tcW w:w="327" w:type="dxa"/>
          </w:tcPr>
          <w:p w14:paraId="2E42370C"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3</w:t>
            </w:r>
          </w:p>
        </w:tc>
        <w:tc>
          <w:tcPr>
            <w:tcW w:w="327" w:type="dxa"/>
          </w:tcPr>
          <w:p w14:paraId="3D46961C"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4</w:t>
            </w:r>
          </w:p>
        </w:tc>
        <w:tc>
          <w:tcPr>
            <w:tcW w:w="328" w:type="dxa"/>
          </w:tcPr>
          <w:p w14:paraId="57F98657"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1</w:t>
            </w:r>
          </w:p>
        </w:tc>
        <w:tc>
          <w:tcPr>
            <w:tcW w:w="328" w:type="dxa"/>
          </w:tcPr>
          <w:p w14:paraId="1AA38D1A"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2</w:t>
            </w:r>
          </w:p>
        </w:tc>
        <w:tc>
          <w:tcPr>
            <w:tcW w:w="328" w:type="dxa"/>
          </w:tcPr>
          <w:p w14:paraId="0F68DB97"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3</w:t>
            </w:r>
          </w:p>
        </w:tc>
        <w:tc>
          <w:tcPr>
            <w:tcW w:w="328" w:type="dxa"/>
          </w:tcPr>
          <w:p w14:paraId="44BCEBB9"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4</w:t>
            </w:r>
          </w:p>
        </w:tc>
        <w:tc>
          <w:tcPr>
            <w:tcW w:w="328" w:type="dxa"/>
          </w:tcPr>
          <w:p w14:paraId="1EABF712"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1</w:t>
            </w:r>
          </w:p>
        </w:tc>
        <w:tc>
          <w:tcPr>
            <w:tcW w:w="327" w:type="dxa"/>
          </w:tcPr>
          <w:p w14:paraId="46321F5E"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2</w:t>
            </w:r>
          </w:p>
        </w:tc>
        <w:tc>
          <w:tcPr>
            <w:tcW w:w="331" w:type="dxa"/>
          </w:tcPr>
          <w:p w14:paraId="0BEA2AF9"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3</w:t>
            </w:r>
          </w:p>
        </w:tc>
        <w:tc>
          <w:tcPr>
            <w:tcW w:w="328" w:type="dxa"/>
          </w:tcPr>
          <w:p w14:paraId="317F536C"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4</w:t>
            </w:r>
          </w:p>
        </w:tc>
        <w:tc>
          <w:tcPr>
            <w:tcW w:w="328" w:type="dxa"/>
          </w:tcPr>
          <w:p w14:paraId="7CB01C37"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1</w:t>
            </w:r>
          </w:p>
        </w:tc>
        <w:tc>
          <w:tcPr>
            <w:tcW w:w="327" w:type="dxa"/>
          </w:tcPr>
          <w:p w14:paraId="0B375CD9"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2</w:t>
            </w:r>
          </w:p>
        </w:tc>
        <w:tc>
          <w:tcPr>
            <w:tcW w:w="328" w:type="dxa"/>
          </w:tcPr>
          <w:p w14:paraId="65F1B5D7"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3</w:t>
            </w:r>
          </w:p>
        </w:tc>
        <w:tc>
          <w:tcPr>
            <w:tcW w:w="328" w:type="dxa"/>
          </w:tcPr>
          <w:p w14:paraId="04D9DE1D"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4</w:t>
            </w:r>
          </w:p>
        </w:tc>
        <w:tc>
          <w:tcPr>
            <w:tcW w:w="328" w:type="dxa"/>
          </w:tcPr>
          <w:p w14:paraId="352AAC51"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1</w:t>
            </w:r>
          </w:p>
        </w:tc>
        <w:tc>
          <w:tcPr>
            <w:tcW w:w="328" w:type="dxa"/>
          </w:tcPr>
          <w:p w14:paraId="41217897"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2</w:t>
            </w:r>
          </w:p>
        </w:tc>
        <w:tc>
          <w:tcPr>
            <w:tcW w:w="328" w:type="dxa"/>
          </w:tcPr>
          <w:p w14:paraId="3C1C188A"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3</w:t>
            </w:r>
          </w:p>
        </w:tc>
        <w:tc>
          <w:tcPr>
            <w:tcW w:w="327" w:type="dxa"/>
          </w:tcPr>
          <w:p w14:paraId="1CE63E40" w14:textId="77777777" w:rsidR="005742B3" w:rsidRPr="00E270F3" w:rsidRDefault="005742B3" w:rsidP="00830313">
            <w:pPr>
              <w:rPr>
                <w:rFonts w:ascii="Times New Roman" w:hAnsi="Times New Roman" w:cs="Times New Roman"/>
                <w:b/>
                <w:i/>
                <w:sz w:val="18"/>
                <w:szCs w:val="18"/>
                <w:lang w:val="en-US"/>
              </w:rPr>
            </w:pPr>
            <w:r w:rsidRPr="00E270F3">
              <w:rPr>
                <w:rFonts w:ascii="Times New Roman" w:hAnsi="Times New Roman" w:cs="Times New Roman"/>
                <w:b/>
                <w:i/>
                <w:sz w:val="18"/>
                <w:szCs w:val="18"/>
                <w:lang w:val="en-US"/>
              </w:rPr>
              <w:t>4</w:t>
            </w:r>
          </w:p>
        </w:tc>
        <w:tc>
          <w:tcPr>
            <w:tcW w:w="328" w:type="dxa"/>
            <w:vMerge/>
          </w:tcPr>
          <w:p w14:paraId="47EEE81A" w14:textId="77777777" w:rsidR="005742B3" w:rsidRPr="00E270F3" w:rsidRDefault="005742B3" w:rsidP="00830313">
            <w:pPr>
              <w:rPr>
                <w:rFonts w:ascii="Times New Roman" w:hAnsi="Times New Roman" w:cs="Times New Roman"/>
                <w:b/>
                <w:i/>
                <w:sz w:val="18"/>
                <w:szCs w:val="18"/>
                <w:lang w:val="en-US"/>
              </w:rPr>
            </w:pPr>
          </w:p>
        </w:tc>
        <w:tc>
          <w:tcPr>
            <w:tcW w:w="331" w:type="dxa"/>
            <w:vMerge/>
          </w:tcPr>
          <w:p w14:paraId="334B18E5" w14:textId="77777777" w:rsidR="005742B3" w:rsidRPr="00E270F3" w:rsidRDefault="005742B3" w:rsidP="00830313">
            <w:pPr>
              <w:rPr>
                <w:rFonts w:ascii="Times New Roman" w:hAnsi="Times New Roman" w:cs="Times New Roman"/>
                <w:b/>
                <w:i/>
                <w:sz w:val="18"/>
                <w:szCs w:val="18"/>
                <w:lang w:val="en-US"/>
              </w:rPr>
            </w:pPr>
          </w:p>
        </w:tc>
        <w:tc>
          <w:tcPr>
            <w:tcW w:w="328" w:type="dxa"/>
            <w:vMerge/>
          </w:tcPr>
          <w:p w14:paraId="6306CECC" w14:textId="77777777" w:rsidR="005742B3" w:rsidRPr="00E270F3" w:rsidRDefault="005742B3" w:rsidP="00830313">
            <w:pPr>
              <w:rPr>
                <w:rFonts w:ascii="Times New Roman" w:hAnsi="Times New Roman" w:cs="Times New Roman"/>
                <w:b/>
                <w:i/>
                <w:sz w:val="18"/>
                <w:szCs w:val="18"/>
                <w:lang w:val="en-US"/>
              </w:rPr>
            </w:pPr>
          </w:p>
        </w:tc>
      </w:tr>
      <w:tr w:rsidR="002B7CEB" w:rsidRPr="00E270F3" w14:paraId="04AFABBD" w14:textId="77777777" w:rsidTr="005742B3">
        <w:tc>
          <w:tcPr>
            <w:tcW w:w="1975" w:type="dxa"/>
          </w:tcPr>
          <w:p w14:paraId="688E07AD" w14:textId="77777777" w:rsidR="005742B3" w:rsidRPr="00CC1987" w:rsidRDefault="005742B3" w:rsidP="00830313">
            <w:pPr>
              <w:rPr>
                <w:rFonts w:ascii="Times New Roman" w:hAnsi="Times New Roman" w:cs="Times New Roman"/>
                <w:b/>
                <w:sz w:val="18"/>
                <w:szCs w:val="18"/>
                <w:lang w:val="en-US"/>
              </w:rPr>
            </w:pPr>
            <w:r>
              <w:rPr>
                <w:rFonts w:ascii="Times New Roman" w:hAnsi="Times New Roman" w:cs="Times New Roman"/>
                <w:b/>
                <w:sz w:val="18"/>
                <w:szCs w:val="18"/>
                <w:lang w:val="en-US"/>
              </w:rPr>
              <w:t xml:space="preserve">0. Coordination </w:t>
            </w:r>
            <w:r w:rsidRPr="00CC1987">
              <w:rPr>
                <w:rFonts w:ascii="Times New Roman" w:hAnsi="Times New Roman" w:cs="Times New Roman"/>
                <w:b/>
                <w:sz w:val="18"/>
                <w:szCs w:val="18"/>
                <w:lang w:val="en-US"/>
              </w:rPr>
              <w:t>and comm.</w:t>
            </w:r>
          </w:p>
        </w:tc>
        <w:tc>
          <w:tcPr>
            <w:tcW w:w="326" w:type="dxa"/>
            <w:shd w:val="clear" w:color="auto" w:fill="FF0000"/>
          </w:tcPr>
          <w:p w14:paraId="2BC95403"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65A8BA99"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150B72AD"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733B0A5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3B07E3D3"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38BBEF3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1CD406F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0D1BF53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049C1841"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735B2916"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FF0000"/>
          </w:tcPr>
          <w:p w14:paraId="0B442908"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50E6CB1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4109C0CA"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2E35EF4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662883B3"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3B516A3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3D652B1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6D33843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6C6366C0"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3C69C5DE"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40D8A1B3"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FF0000"/>
          </w:tcPr>
          <w:p w14:paraId="51C037E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562C8323" w14:textId="77777777" w:rsidR="005742B3" w:rsidRPr="00E270F3" w:rsidRDefault="005742B3" w:rsidP="00830313">
            <w:pPr>
              <w:rPr>
                <w:rFonts w:ascii="Times New Roman" w:hAnsi="Times New Roman" w:cs="Times New Roman"/>
                <w:sz w:val="18"/>
                <w:szCs w:val="18"/>
                <w:lang w:val="en-US"/>
              </w:rPr>
            </w:pPr>
          </w:p>
        </w:tc>
      </w:tr>
      <w:tr w:rsidR="005742B3" w:rsidRPr="00E270F3" w14:paraId="1E089426" w14:textId="77777777" w:rsidTr="00B75B48">
        <w:tc>
          <w:tcPr>
            <w:tcW w:w="1975" w:type="dxa"/>
          </w:tcPr>
          <w:p w14:paraId="625C12DA"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 xml:space="preserve">Start-up, prep. infrastructure </w:t>
            </w:r>
          </w:p>
        </w:tc>
        <w:tc>
          <w:tcPr>
            <w:tcW w:w="326" w:type="dxa"/>
            <w:shd w:val="clear" w:color="auto" w:fill="0070C0"/>
          </w:tcPr>
          <w:p w14:paraId="014C20F2"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60989F08"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5A19DBCF" w14:textId="77777777" w:rsidR="005742B3" w:rsidRPr="00E270F3" w:rsidRDefault="005742B3" w:rsidP="00830313">
            <w:pPr>
              <w:rPr>
                <w:rFonts w:ascii="Times New Roman" w:hAnsi="Times New Roman" w:cs="Times New Roman"/>
                <w:sz w:val="18"/>
                <w:szCs w:val="18"/>
                <w:lang w:val="en-US"/>
              </w:rPr>
            </w:pPr>
          </w:p>
        </w:tc>
        <w:tc>
          <w:tcPr>
            <w:tcW w:w="327" w:type="dxa"/>
          </w:tcPr>
          <w:p w14:paraId="2D127AB4" w14:textId="77777777" w:rsidR="005742B3" w:rsidRPr="00E270F3" w:rsidRDefault="005742B3" w:rsidP="00830313">
            <w:pPr>
              <w:rPr>
                <w:rFonts w:ascii="Times New Roman" w:hAnsi="Times New Roman" w:cs="Times New Roman"/>
                <w:sz w:val="18"/>
                <w:szCs w:val="18"/>
                <w:lang w:val="en-US"/>
              </w:rPr>
            </w:pPr>
          </w:p>
        </w:tc>
        <w:tc>
          <w:tcPr>
            <w:tcW w:w="328" w:type="dxa"/>
          </w:tcPr>
          <w:p w14:paraId="38FA1173" w14:textId="77777777" w:rsidR="005742B3" w:rsidRPr="00E270F3" w:rsidRDefault="005742B3" w:rsidP="00830313">
            <w:pPr>
              <w:rPr>
                <w:rFonts w:ascii="Times New Roman" w:hAnsi="Times New Roman" w:cs="Times New Roman"/>
                <w:sz w:val="18"/>
                <w:szCs w:val="18"/>
                <w:lang w:val="en-US"/>
              </w:rPr>
            </w:pPr>
          </w:p>
        </w:tc>
        <w:tc>
          <w:tcPr>
            <w:tcW w:w="328" w:type="dxa"/>
          </w:tcPr>
          <w:p w14:paraId="6C7C3C3F" w14:textId="77777777" w:rsidR="005742B3" w:rsidRPr="00E270F3" w:rsidRDefault="005742B3" w:rsidP="00830313">
            <w:pPr>
              <w:rPr>
                <w:rFonts w:ascii="Times New Roman" w:hAnsi="Times New Roman" w:cs="Times New Roman"/>
                <w:sz w:val="18"/>
                <w:szCs w:val="18"/>
                <w:lang w:val="en-US"/>
              </w:rPr>
            </w:pPr>
          </w:p>
        </w:tc>
        <w:tc>
          <w:tcPr>
            <w:tcW w:w="328" w:type="dxa"/>
          </w:tcPr>
          <w:p w14:paraId="7520240F" w14:textId="77777777" w:rsidR="005742B3" w:rsidRPr="00E270F3" w:rsidRDefault="005742B3" w:rsidP="00830313">
            <w:pPr>
              <w:rPr>
                <w:rFonts w:ascii="Times New Roman" w:hAnsi="Times New Roman" w:cs="Times New Roman"/>
                <w:sz w:val="18"/>
                <w:szCs w:val="18"/>
                <w:lang w:val="en-US"/>
              </w:rPr>
            </w:pPr>
          </w:p>
        </w:tc>
        <w:tc>
          <w:tcPr>
            <w:tcW w:w="328" w:type="dxa"/>
          </w:tcPr>
          <w:p w14:paraId="6D14584B" w14:textId="77777777" w:rsidR="005742B3" w:rsidRPr="00E270F3" w:rsidRDefault="005742B3" w:rsidP="00830313">
            <w:pPr>
              <w:rPr>
                <w:rFonts w:ascii="Times New Roman" w:hAnsi="Times New Roman" w:cs="Times New Roman"/>
                <w:sz w:val="18"/>
                <w:szCs w:val="18"/>
                <w:lang w:val="en-US"/>
              </w:rPr>
            </w:pPr>
          </w:p>
        </w:tc>
        <w:tc>
          <w:tcPr>
            <w:tcW w:w="328" w:type="dxa"/>
          </w:tcPr>
          <w:p w14:paraId="408C3766" w14:textId="77777777" w:rsidR="005742B3" w:rsidRPr="00E270F3" w:rsidRDefault="005742B3" w:rsidP="00830313">
            <w:pPr>
              <w:rPr>
                <w:rFonts w:ascii="Times New Roman" w:hAnsi="Times New Roman" w:cs="Times New Roman"/>
                <w:sz w:val="18"/>
                <w:szCs w:val="18"/>
                <w:lang w:val="en-US"/>
              </w:rPr>
            </w:pPr>
          </w:p>
        </w:tc>
        <w:tc>
          <w:tcPr>
            <w:tcW w:w="327" w:type="dxa"/>
          </w:tcPr>
          <w:p w14:paraId="5E360B29" w14:textId="77777777" w:rsidR="005742B3" w:rsidRPr="00E270F3" w:rsidRDefault="005742B3" w:rsidP="00830313">
            <w:pPr>
              <w:rPr>
                <w:rFonts w:ascii="Times New Roman" w:hAnsi="Times New Roman" w:cs="Times New Roman"/>
                <w:sz w:val="18"/>
                <w:szCs w:val="18"/>
                <w:lang w:val="en-US"/>
              </w:rPr>
            </w:pPr>
          </w:p>
        </w:tc>
        <w:tc>
          <w:tcPr>
            <w:tcW w:w="331" w:type="dxa"/>
          </w:tcPr>
          <w:p w14:paraId="5A570C32" w14:textId="77777777" w:rsidR="005742B3" w:rsidRPr="00E270F3" w:rsidRDefault="005742B3" w:rsidP="00830313">
            <w:pPr>
              <w:rPr>
                <w:rFonts w:ascii="Times New Roman" w:hAnsi="Times New Roman" w:cs="Times New Roman"/>
                <w:sz w:val="18"/>
                <w:szCs w:val="18"/>
                <w:lang w:val="en-US"/>
              </w:rPr>
            </w:pPr>
          </w:p>
        </w:tc>
        <w:tc>
          <w:tcPr>
            <w:tcW w:w="328" w:type="dxa"/>
          </w:tcPr>
          <w:p w14:paraId="587BAE02" w14:textId="77777777" w:rsidR="005742B3" w:rsidRPr="00E270F3" w:rsidRDefault="005742B3" w:rsidP="00830313">
            <w:pPr>
              <w:rPr>
                <w:rFonts w:ascii="Times New Roman" w:hAnsi="Times New Roman" w:cs="Times New Roman"/>
                <w:sz w:val="18"/>
                <w:szCs w:val="18"/>
                <w:lang w:val="en-US"/>
              </w:rPr>
            </w:pPr>
          </w:p>
        </w:tc>
        <w:tc>
          <w:tcPr>
            <w:tcW w:w="328" w:type="dxa"/>
          </w:tcPr>
          <w:p w14:paraId="1BCF6662" w14:textId="77777777" w:rsidR="005742B3" w:rsidRPr="00E270F3" w:rsidRDefault="005742B3" w:rsidP="00830313">
            <w:pPr>
              <w:rPr>
                <w:rFonts w:ascii="Times New Roman" w:hAnsi="Times New Roman" w:cs="Times New Roman"/>
                <w:sz w:val="18"/>
                <w:szCs w:val="18"/>
                <w:lang w:val="en-US"/>
              </w:rPr>
            </w:pPr>
          </w:p>
        </w:tc>
        <w:tc>
          <w:tcPr>
            <w:tcW w:w="327" w:type="dxa"/>
          </w:tcPr>
          <w:p w14:paraId="7E978767" w14:textId="77777777" w:rsidR="005742B3" w:rsidRPr="00E270F3" w:rsidRDefault="005742B3" w:rsidP="00830313">
            <w:pPr>
              <w:rPr>
                <w:rFonts w:ascii="Times New Roman" w:hAnsi="Times New Roman" w:cs="Times New Roman"/>
                <w:sz w:val="18"/>
                <w:szCs w:val="18"/>
                <w:lang w:val="en-US"/>
              </w:rPr>
            </w:pPr>
          </w:p>
        </w:tc>
        <w:tc>
          <w:tcPr>
            <w:tcW w:w="328" w:type="dxa"/>
          </w:tcPr>
          <w:p w14:paraId="16327767" w14:textId="77777777" w:rsidR="005742B3" w:rsidRPr="00E270F3" w:rsidRDefault="005742B3" w:rsidP="00830313">
            <w:pPr>
              <w:rPr>
                <w:rFonts w:ascii="Times New Roman" w:hAnsi="Times New Roman" w:cs="Times New Roman"/>
                <w:sz w:val="18"/>
                <w:szCs w:val="18"/>
                <w:lang w:val="en-US"/>
              </w:rPr>
            </w:pPr>
          </w:p>
        </w:tc>
        <w:tc>
          <w:tcPr>
            <w:tcW w:w="328" w:type="dxa"/>
          </w:tcPr>
          <w:p w14:paraId="291B5CFF" w14:textId="77777777" w:rsidR="005742B3" w:rsidRPr="00E270F3" w:rsidRDefault="005742B3" w:rsidP="00830313">
            <w:pPr>
              <w:rPr>
                <w:rFonts w:ascii="Times New Roman" w:hAnsi="Times New Roman" w:cs="Times New Roman"/>
                <w:sz w:val="18"/>
                <w:szCs w:val="18"/>
                <w:lang w:val="en-US"/>
              </w:rPr>
            </w:pPr>
          </w:p>
        </w:tc>
        <w:tc>
          <w:tcPr>
            <w:tcW w:w="328" w:type="dxa"/>
          </w:tcPr>
          <w:p w14:paraId="19CB6D6B" w14:textId="77777777" w:rsidR="005742B3" w:rsidRPr="00E270F3" w:rsidRDefault="005742B3" w:rsidP="00830313">
            <w:pPr>
              <w:rPr>
                <w:rFonts w:ascii="Times New Roman" w:hAnsi="Times New Roman" w:cs="Times New Roman"/>
                <w:sz w:val="18"/>
                <w:szCs w:val="18"/>
                <w:lang w:val="en-US"/>
              </w:rPr>
            </w:pPr>
          </w:p>
        </w:tc>
        <w:tc>
          <w:tcPr>
            <w:tcW w:w="328" w:type="dxa"/>
          </w:tcPr>
          <w:p w14:paraId="2C315FFD" w14:textId="77777777" w:rsidR="005742B3" w:rsidRPr="00E270F3" w:rsidRDefault="005742B3" w:rsidP="00830313">
            <w:pPr>
              <w:rPr>
                <w:rFonts w:ascii="Times New Roman" w:hAnsi="Times New Roman" w:cs="Times New Roman"/>
                <w:sz w:val="18"/>
                <w:szCs w:val="18"/>
                <w:lang w:val="en-US"/>
              </w:rPr>
            </w:pPr>
          </w:p>
        </w:tc>
        <w:tc>
          <w:tcPr>
            <w:tcW w:w="328" w:type="dxa"/>
          </w:tcPr>
          <w:p w14:paraId="7D3C36A3" w14:textId="77777777" w:rsidR="005742B3" w:rsidRPr="00E270F3" w:rsidRDefault="005742B3" w:rsidP="00830313">
            <w:pPr>
              <w:rPr>
                <w:rFonts w:ascii="Times New Roman" w:hAnsi="Times New Roman" w:cs="Times New Roman"/>
                <w:sz w:val="18"/>
                <w:szCs w:val="18"/>
                <w:lang w:val="en-US"/>
              </w:rPr>
            </w:pPr>
          </w:p>
        </w:tc>
        <w:tc>
          <w:tcPr>
            <w:tcW w:w="327" w:type="dxa"/>
          </w:tcPr>
          <w:p w14:paraId="0A09013B" w14:textId="77777777" w:rsidR="005742B3" w:rsidRPr="00E270F3" w:rsidRDefault="005742B3" w:rsidP="00830313">
            <w:pPr>
              <w:rPr>
                <w:rFonts w:ascii="Times New Roman" w:hAnsi="Times New Roman" w:cs="Times New Roman"/>
                <w:sz w:val="18"/>
                <w:szCs w:val="18"/>
                <w:lang w:val="en-US"/>
              </w:rPr>
            </w:pPr>
          </w:p>
        </w:tc>
        <w:tc>
          <w:tcPr>
            <w:tcW w:w="328" w:type="dxa"/>
          </w:tcPr>
          <w:p w14:paraId="1680EB36" w14:textId="77777777" w:rsidR="005742B3" w:rsidRPr="00E270F3" w:rsidRDefault="005742B3" w:rsidP="00830313">
            <w:pPr>
              <w:rPr>
                <w:rFonts w:ascii="Times New Roman" w:hAnsi="Times New Roman" w:cs="Times New Roman"/>
                <w:sz w:val="18"/>
                <w:szCs w:val="18"/>
                <w:lang w:val="en-US"/>
              </w:rPr>
            </w:pPr>
          </w:p>
        </w:tc>
        <w:tc>
          <w:tcPr>
            <w:tcW w:w="331" w:type="dxa"/>
          </w:tcPr>
          <w:p w14:paraId="6ACC21A0" w14:textId="77777777" w:rsidR="005742B3" w:rsidRPr="00E270F3" w:rsidRDefault="005742B3" w:rsidP="00830313">
            <w:pPr>
              <w:rPr>
                <w:rFonts w:ascii="Times New Roman" w:hAnsi="Times New Roman" w:cs="Times New Roman"/>
                <w:sz w:val="18"/>
                <w:szCs w:val="18"/>
                <w:lang w:val="en-US"/>
              </w:rPr>
            </w:pPr>
          </w:p>
        </w:tc>
        <w:tc>
          <w:tcPr>
            <w:tcW w:w="328" w:type="dxa"/>
          </w:tcPr>
          <w:p w14:paraId="3432DB01" w14:textId="77777777" w:rsidR="005742B3" w:rsidRPr="00E270F3" w:rsidRDefault="005742B3" w:rsidP="00830313">
            <w:pPr>
              <w:rPr>
                <w:rFonts w:ascii="Times New Roman" w:hAnsi="Times New Roman" w:cs="Times New Roman"/>
                <w:sz w:val="18"/>
                <w:szCs w:val="18"/>
                <w:lang w:val="en-US"/>
              </w:rPr>
            </w:pPr>
          </w:p>
        </w:tc>
      </w:tr>
      <w:tr w:rsidR="002B7CEB" w:rsidRPr="00E270F3" w14:paraId="16F1BA20" w14:textId="77777777" w:rsidTr="005742B3">
        <w:tc>
          <w:tcPr>
            <w:tcW w:w="1975" w:type="dxa"/>
          </w:tcPr>
          <w:p w14:paraId="4A284707"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Centre meetings</w:t>
            </w:r>
          </w:p>
        </w:tc>
        <w:tc>
          <w:tcPr>
            <w:tcW w:w="326" w:type="dxa"/>
            <w:shd w:val="clear" w:color="auto" w:fill="0070C0"/>
          </w:tcPr>
          <w:p w14:paraId="0639AD7D"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6DC154FF"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2CE6AA82"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2827F80C"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063AE64"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B25F77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A9442FC"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54DAAFD0"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4979879"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26C158F6"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627EAAA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064FDD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D6A0328"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5707F344"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70C5A7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5FF723C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7246B00"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B29B37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9D5EB17"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2EA8A08E"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6244134"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07E624A9"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31926C9" w14:textId="77777777" w:rsidR="005742B3" w:rsidRPr="00E270F3" w:rsidRDefault="005742B3" w:rsidP="00830313">
            <w:pPr>
              <w:rPr>
                <w:rFonts w:ascii="Times New Roman" w:hAnsi="Times New Roman" w:cs="Times New Roman"/>
                <w:sz w:val="18"/>
                <w:szCs w:val="18"/>
                <w:lang w:val="en-US"/>
              </w:rPr>
            </w:pPr>
          </w:p>
        </w:tc>
      </w:tr>
      <w:tr w:rsidR="005742B3" w:rsidRPr="00E270F3" w14:paraId="03224081" w14:textId="77777777" w:rsidTr="00B75B48">
        <w:tc>
          <w:tcPr>
            <w:tcW w:w="1975" w:type="dxa"/>
          </w:tcPr>
          <w:p w14:paraId="527E0D94"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PhD/post doc meetings</w:t>
            </w:r>
          </w:p>
        </w:tc>
        <w:tc>
          <w:tcPr>
            <w:tcW w:w="326" w:type="dxa"/>
          </w:tcPr>
          <w:p w14:paraId="48DBCA32" w14:textId="77777777" w:rsidR="005742B3" w:rsidRPr="00E270F3" w:rsidRDefault="005742B3" w:rsidP="00830313">
            <w:pPr>
              <w:rPr>
                <w:rFonts w:ascii="Times New Roman" w:hAnsi="Times New Roman" w:cs="Times New Roman"/>
                <w:sz w:val="18"/>
                <w:szCs w:val="18"/>
                <w:lang w:val="en-US"/>
              </w:rPr>
            </w:pPr>
          </w:p>
        </w:tc>
        <w:tc>
          <w:tcPr>
            <w:tcW w:w="327" w:type="dxa"/>
          </w:tcPr>
          <w:p w14:paraId="32E8BB6E" w14:textId="77777777" w:rsidR="005742B3" w:rsidRPr="00E270F3" w:rsidRDefault="005742B3" w:rsidP="00830313">
            <w:pPr>
              <w:rPr>
                <w:rFonts w:ascii="Times New Roman" w:hAnsi="Times New Roman" w:cs="Times New Roman"/>
                <w:sz w:val="18"/>
                <w:szCs w:val="18"/>
                <w:lang w:val="en-US"/>
              </w:rPr>
            </w:pPr>
          </w:p>
        </w:tc>
        <w:tc>
          <w:tcPr>
            <w:tcW w:w="327" w:type="dxa"/>
          </w:tcPr>
          <w:p w14:paraId="256B2794"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1ADA3096" w14:textId="77777777" w:rsidR="005742B3" w:rsidRPr="00E270F3" w:rsidRDefault="005742B3" w:rsidP="00830313">
            <w:pPr>
              <w:rPr>
                <w:rFonts w:ascii="Times New Roman" w:hAnsi="Times New Roman" w:cs="Times New Roman"/>
                <w:sz w:val="18"/>
                <w:szCs w:val="18"/>
                <w:lang w:val="en-US"/>
              </w:rPr>
            </w:pPr>
          </w:p>
        </w:tc>
        <w:tc>
          <w:tcPr>
            <w:tcW w:w="328" w:type="dxa"/>
          </w:tcPr>
          <w:p w14:paraId="3F869979" w14:textId="77777777" w:rsidR="005742B3" w:rsidRPr="00E270F3" w:rsidRDefault="005742B3" w:rsidP="00830313">
            <w:pPr>
              <w:rPr>
                <w:rFonts w:ascii="Times New Roman" w:hAnsi="Times New Roman" w:cs="Times New Roman"/>
                <w:sz w:val="18"/>
                <w:szCs w:val="18"/>
                <w:lang w:val="en-US"/>
              </w:rPr>
            </w:pPr>
          </w:p>
        </w:tc>
        <w:tc>
          <w:tcPr>
            <w:tcW w:w="328" w:type="dxa"/>
          </w:tcPr>
          <w:p w14:paraId="29BA8C87" w14:textId="77777777" w:rsidR="005742B3" w:rsidRPr="00E270F3" w:rsidRDefault="005742B3" w:rsidP="00830313">
            <w:pPr>
              <w:rPr>
                <w:rFonts w:ascii="Times New Roman" w:hAnsi="Times New Roman" w:cs="Times New Roman"/>
                <w:sz w:val="18"/>
                <w:szCs w:val="18"/>
                <w:lang w:val="en-US"/>
              </w:rPr>
            </w:pPr>
          </w:p>
        </w:tc>
        <w:tc>
          <w:tcPr>
            <w:tcW w:w="328" w:type="dxa"/>
          </w:tcPr>
          <w:p w14:paraId="74ADDB2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CBD4547" w14:textId="77777777" w:rsidR="005742B3" w:rsidRPr="00E270F3" w:rsidRDefault="005742B3" w:rsidP="00830313">
            <w:pPr>
              <w:rPr>
                <w:rFonts w:ascii="Times New Roman" w:hAnsi="Times New Roman" w:cs="Times New Roman"/>
                <w:sz w:val="18"/>
                <w:szCs w:val="18"/>
                <w:lang w:val="en-US"/>
              </w:rPr>
            </w:pPr>
          </w:p>
        </w:tc>
        <w:tc>
          <w:tcPr>
            <w:tcW w:w="328" w:type="dxa"/>
          </w:tcPr>
          <w:p w14:paraId="14179408" w14:textId="77777777" w:rsidR="005742B3" w:rsidRPr="00E270F3" w:rsidRDefault="005742B3" w:rsidP="00830313">
            <w:pPr>
              <w:rPr>
                <w:rFonts w:ascii="Times New Roman" w:hAnsi="Times New Roman" w:cs="Times New Roman"/>
                <w:sz w:val="18"/>
                <w:szCs w:val="18"/>
                <w:lang w:val="en-US"/>
              </w:rPr>
            </w:pPr>
          </w:p>
        </w:tc>
        <w:tc>
          <w:tcPr>
            <w:tcW w:w="327" w:type="dxa"/>
          </w:tcPr>
          <w:p w14:paraId="6796A536" w14:textId="77777777" w:rsidR="005742B3" w:rsidRPr="00E270F3" w:rsidRDefault="005742B3" w:rsidP="00830313">
            <w:pPr>
              <w:rPr>
                <w:rFonts w:ascii="Times New Roman" w:hAnsi="Times New Roman" w:cs="Times New Roman"/>
                <w:sz w:val="18"/>
                <w:szCs w:val="18"/>
                <w:lang w:val="en-US"/>
              </w:rPr>
            </w:pPr>
          </w:p>
        </w:tc>
        <w:tc>
          <w:tcPr>
            <w:tcW w:w="331" w:type="dxa"/>
          </w:tcPr>
          <w:p w14:paraId="194CEC33"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70E235D" w14:textId="77777777" w:rsidR="005742B3" w:rsidRPr="00E270F3" w:rsidRDefault="005742B3" w:rsidP="00830313">
            <w:pPr>
              <w:rPr>
                <w:rFonts w:ascii="Times New Roman" w:hAnsi="Times New Roman" w:cs="Times New Roman"/>
                <w:sz w:val="18"/>
                <w:szCs w:val="18"/>
                <w:lang w:val="en-US"/>
              </w:rPr>
            </w:pPr>
          </w:p>
        </w:tc>
        <w:tc>
          <w:tcPr>
            <w:tcW w:w="328" w:type="dxa"/>
          </w:tcPr>
          <w:p w14:paraId="346F8186" w14:textId="77777777" w:rsidR="005742B3" w:rsidRPr="00E270F3" w:rsidRDefault="005742B3" w:rsidP="00830313">
            <w:pPr>
              <w:rPr>
                <w:rFonts w:ascii="Times New Roman" w:hAnsi="Times New Roman" w:cs="Times New Roman"/>
                <w:sz w:val="18"/>
                <w:szCs w:val="18"/>
                <w:lang w:val="en-US"/>
              </w:rPr>
            </w:pPr>
          </w:p>
        </w:tc>
        <w:tc>
          <w:tcPr>
            <w:tcW w:w="327" w:type="dxa"/>
          </w:tcPr>
          <w:p w14:paraId="34C8CA3F" w14:textId="77777777" w:rsidR="005742B3" w:rsidRPr="00E270F3" w:rsidRDefault="005742B3" w:rsidP="00830313">
            <w:pPr>
              <w:rPr>
                <w:rFonts w:ascii="Times New Roman" w:hAnsi="Times New Roman" w:cs="Times New Roman"/>
                <w:sz w:val="18"/>
                <w:szCs w:val="18"/>
                <w:lang w:val="en-US"/>
              </w:rPr>
            </w:pPr>
          </w:p>
        </w:tc>
        <w:tc>
          <w:tcPr>
            <w:tcW w:w="328" w:type="dxa"/>
          </w:tcPr>
          <w:p w14:paraId="1603A13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44B8129" w14:textId="77777777" w:rsidR="005742B3" w:rsidRPr="00E270F3" w:rsidRDefault="005742B3" w:rsidP="00830313">
            <w:pPr>
              <w:rPr>
                <w:rFonts w:ascii="Times New Roman" w:hAnsi="Times New Roman" w:cs="Times New Roman"/>
                <w:sz w:val="18"/>
                <w:szCs w:val="18"/>
                <w:lang w:val="en-US"/>
              </w:rPr>
            </w:pPr>
          </w:p>
        </w:tc>
        <w:tc>
          <w:tcPr>
            <w:tcW w:w="328" w:type="dxa"/>
          </w:tcPr>
          <w:p w14:paraId="7FA6C9BF" w14:textId="77777777" w:rsidR="005742B3" w:rsidRPr="00E270F3" w:rsidRDefault="005742B3" w:rsidP="00830313">
            <w:pPr>
              <w:rPr>
                <w:rFonts w:ascii="Times New Roman" w:hAnsi="Times New Roman" w:cs="Times New Roman"/>
                <w:sz w:val="18"/>
                <w:szCs w:val="18"/>
                <w:lang w:val="en-US"/>
              </w:rPr>
            </w:pPr>
          </w:p>
        </w:tc>
        <w:tc>
          <w:tcPr>
            <w:tcW w:w="328" w:type="dxa"/>
          </w:tcPr>
          <w:p w14:paraId="3C96AC02" w14:textId="77777777" w:rsidR="005742B3" w:rsidRPr="00E270F3" w:rsidRDefault="005742B3" w:rsidP="00830313">
            <w:pPr>
              <w:rPr>
                <w:rFonts w:ascii="Times New Roman" w:hAnsi="Times New Roman" w:cs="Times New Roman"/>
                <w:sz w:val="18"/>
                <w:szCs w:val="18"/>
                <w:lang w:val="en-US"/>
              </w:rPr>
            </w:pPr>
          </w:p>
        </w:tc>
        <w:tc>
          <w:tcPr>
            <w:tcW w:w="328" w:type="dxa"/>
          </w:tcPr>
          <w:p w14:paraId="7B5199DF"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0488F55A"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539428F"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50BB18A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4AD9B0E" w14:textId="77777777" w:rsidR="005742B3" w:rsidRPr="00E270F3" w:rsidRDefault="005742B3" w:rsidP="00830313">
            <w:pPr>
              <w:rPr>
                <w:rFonts w:ascii="Times New Roman" w:hAnsi="Times New Roman" w:cs="Times New Roman"/>
                <w:sz w:val="18"/>
                <w:szCs w:val="18"/>
                <w:lang w:val="en-US"/>
              </w:rPr>
            </w:pPr>
          </w:p>
        </w:tc>
      </w:tr>
      <w:tr w:rsidR="005742B3" w:rsidRPr="00E270F3" w14:paraId="3A5D9125" w14:textId="77777777" w:rsidTr="00B75B48">
        <w:tc>
          <w:tcPr>
            <w:tcW w:w="1975" w:type="dxa"/>
          </w:tcPr>
          <w:p w14:paraId="5411553A"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SAB meetings</w:t>
            </w:r>
          </w:p>
        </w:tc>
        <w:tc>
          <w:tcPr>
            <w:tcW w:w="326" w:type="dxa"/>
            <w:shd w:val="clear" w:color="auto" w:fill="0070C0"/>
          </w:tcPr>
          <w:p w14:paraId="37FF6D09" w14:textId="77777777" w:rsidR="005742B3" w:rsidRPr="00E270F3" w:rsidRDefault="005742B3" w:rsidP="00830313">
            <w:pPr>
              <w:rPr>
                <w:rFonts w:ascii="Times New Roman" w:hAnsi="Times New Roman" w:cs="Times New Roman"/>
                <w:sz w:val="18"/>
                <w:szCs w:val="18"/>
                <w:lang w:val="en-US"/>
              </w:rPr>
            </w:pPr>
          </w:p>
        </w:tc>
        <w:tc>
          <w:tcPr>
            <w:tcW w:w="327" w:type="dxa"/>
          </w:tcPr>
          <w:p w14:paraId="5D06D061" w14:textId="77777777" w:rsidR="005742B3" w:rsidRPr="00E270F3" w:rsidRDefault="005742B3" w:rsidP="00830313">
            <w:pPr>
              <w:rPr>
                <w:rFonts w:ascii="Times New Roman" w:hAnsi="Times New Roman" w:cs="Times New Roman"/>
                <w:sz w:val="18"/>
                <w:szCs w:val="18"/>
                <w:lang w:val="en-US"/>
              </w:rPr>
            </w:pPr>
          </w:p>
        </w:tc>
        <w:tc>
          <w:tcPr>
            <w:tcW w:w="327" w:type="dxa"/>
          </w:tcPr>
          <w:p w14:paraId="6974F878" w14:textId="77777777" w:rsidR="005742B3" w:rsidRPr="00E270F3" w:rsidRDefault="005742B3" w:rsidP="00830313">
            <w:pPr>
              <w:rPr>
                <w:rFonts w:ascii="Times New Roman" w:hAnsi="Times New Roman" w:cs="Times New Roman"/>
                <w:sz w:val="18"/>
                <w:szCs w:val="18"/>
                <w:lang w:val="en-US"/>
              </w:rPr>
            </w:pPr>
          </w:p>
        </w:tc>
        <w:tc>
          <w:tcPr>
            <w:tcW w:w="327" w:type="dxa"/>
          </w:tcPr>
          <w:p w14:paraId="476D0EA0"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DD6F3B5" w14:textId="77777777" w:rsidR="005742B3" w:rsidRPr="00E270F3" w:rsidRDefault="005742B3" w:rsidP="00830313">
            <w:pPr>
              <w:rPr>
                <w:rFonts w:ascii="Times New Roman" w:hAnsi="Times New Roman" w:cs="Times New Roman"/>
                <w:sz w:val="18"/>
                <w:szCs w:val="18"/>
                <w:lang w:val="en-US"/>
              </w:rPr>
            </w:pPr>
          </w:p>
        </w:tc>
        <w:tc>
          <w:tcPr>
            <w:tcW w:w="328" w:type="dxa"/>
          </w:tcPr>
          <w:p w14:paraId="7A502996" w14:textId="77777777" w:rsidR="005742B3" w:rsidRPr="00E270F3" w:rsidRDefault="005742B3" w:rsidP="00830313">
            <w:pPr>
              <w:rPr>
                <w:rFonts w:ascii="Times New Roman" w:hAnsi="Times New Roman" w:cs="Times New Roman"/>
                <w:sz w:val="18"/>
                <w:szCs w:val="18"/>
                <w:lang w:val="en-US"/>
              </w:rPr>
            </w:pPr>
          </w:p>
        </w:tc>
        <w:tc>
          <w:tcPr>
            <w:tcW w:w="328" w:type="dxa"/>
          </w:tcPr>
          <w:p w14:paraId="70586097" w14:textId="77777777" w:rsidR="005742B3" w:rsidRPr="00E270F3" w:rsidRDefault="005742B3" w:rsidP="00830313">
            <w:pPr>
              <w:rPr>
                <w:rFonts w:ascii="Times New Roman" w:hAnsi="Times New Roman" w:cs="Times New Roman"/>
                <w:sz w:val="18"/>
                <w:szCs w:val="18"/>
                <w:lang w:val="en-US"/>
              </w:rPr>
            </w:pPr>
          </w:p>
        </w:tc>
        <w:tc>
          <w:tcPr>
            <w:tcW w:w="328" w:type="dxa"/>
          </w:tcPr>
          <w:p w14:paraId="097E7FD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54FBF044" w14:textId="77777777" w:rsidR="005742B3" w:rsidRPr="00E270F3" w:rsidRDefault="005742B3" w:rsidP="00830313">
            <w:pPr>
              <w:rPr>
                <w:rFonts w:ascii="Times New Roman" w:hAnsi="Times New Roman" w:cs="Times New Roman"/>
                <w:sz w:val="18"/>
                <w:szCs w:val="18"/>
                <w:lang w:val="en-US"/>
              </w:rPr>
            </w:pPr>
          </w:p>
        </w:tc>
        <w:tc>
          <w:tcPr>
            <w:tcW w:w="327" w:type="dxa"/>
          </w:tcPr>
          <w:p w14:paraId="603D3645" w14:textId="77777777" w:rsidR="005742B3" w:rsidRPr="00E270F3" w:rsidRDefault="005742B3" w:rsidP="00830313">
            <w:pPr>
              <w:rPr>
                <w:rFonts w:ascii="Times New Roman" w:hAnsi="Times New Roman" w:cs="Times New Roman"/>
                <w:sz w:val="18"/>
                <w:szCs w:val="18"/>
                <w:lang w:val="en-US"/>
              </w:rPr>
            </w:pPr>
          </w:p>
        </w:tc>
        <w:tc>
          <w:tcPr>
            <w:tcW w:w="331" w:type="dxa"/>
          </w:tcPr>
          <w:p w14:paraId="2757DF8B" w14:textId="77777777" w:rsidR="005742B3" w:rsidRPr="00E270F3" w:rsidRDefault="005742B3" w:rsidP="00830313">
            <w:pPr>
              <w:rPr>
                <w:rFonts w:ascii="Times New Roman" w:hAnsi="Times New Roman" w:cs="Times New Roman"/>
                <w:sz w:val="18"/>
                <w:szCs w:val="18"/>
                <w:lang w:val="en-US"/>
              </w:rPr>
            </w:pPr>
          </w:p>
        </w:tc>
        <w:tc>
          <w:tcPr>
            <w:tcW w:w="328" w:type="dxa"/>
          </w:tcPr>
          <w:p w14:paraId="71278F3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5AF1CC3" w14:textId="77777777" w:rsidR="005742B3" w:rsidRPr="00E270F3" w:rsidRDefault="005742B3" w:rsidP="00830313">
            <w:pPr>
              <w:rPr>
                <w:rFonts w:ascii="Times New Roman" w:hAnsi="Times New Roman" w:cs="Times New Roman"/>
                <w:sz w:val="18"/>
                <w:szCs w:val="18"/>
                <w:lang w:val="en-US"/>
              </w:rPr>
            </w:pPr>
          </w:p>
        </w:tc>
        <w:tc>
          <w:tcPr>
            <w:tcW w:w="327" w:type="dxa"/>
          </w:tcPr>
          <w:p w14:paraId="79EF1338" w14:textId="77777777" w:rsidR="005742B3" w:rsidRPr="00E270F3" w:rsidRDefault="005742B3" w:rsidP="00830313">
            <w:pPr>
              <w:rPr>
                <w:rFonts w:ascii="Times New Roman" w:hAnsi="Times New Roman" w:cs="Times New Roman"/>
                <w:sz w:val="18"/>
                <w:szCs w:val="18"/>
                <w:lang w:val="en-US"/>
              </w:rPr>
            </w:pPr>
          </w:p>
        </w:tc>
        <w:tc>
          <w:tcPr>
            <w:tcW w:w="328" w:type="dxa"/>
          </w:tcPr>
          <w:p w14:paraId="63C135E4" w14:textId="77777777" w:rsidR="005742B3" w:rsidRPr="00E270F3" w:rsidRDefault="005742B3" w:rsidP="00830313">
            <w:pPr>
              <w:rPr>
                <w:rFonts w:ascii="Times New Roman" w:hAnsi="Times New Roman" w:cs="Times New Roman"/>
                <w:sz w:val="18"/>
                <w:szCs w:val="18"/>
                <w:lang w:val="en-US"/>
              </w:rPr>
            </w:pPr>
          </w:p>
        </w:tc>
        <w:tc>
          <w:tcPr>
            <w:tcW w:w="328" w:type="dxa"/>
          </w:tcPr>
          <w:p w14:paraId="063D510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95B6F22" w14:textId="77777777" w:rsidR="005742B3" w:rsidRPr="00E270F3" w:rsidRDefault="005742B3" w:rsidP="00830313">
            <w:pPr>
              <w:rPr>
                <w:rFonts w:ascii="Times New Roman" w:hAnsi="Times New Roman" w:cs="Times New Roman"/>
                <w:sz w:val="18"/>
                <w:szCs w:val="18"/>
                <w:lang w:val="en-US"/>
              </w:rPr>
            </w:pPr>
          </w:p>
        </w:tc>
        <w:tc>
          <w:tcPr>
            <w:tcW w:w="328" w:type="dxa"/>
          </w:tcPr>
          <w:p w14:paraId="43C35E84" w14:textId="77777777" w:rsidR="005742B3" w:rsidRPr="00E270F3" w:rsidRDefault="005742B3" w:rsidP="00830313">
            <w:pPr>
              <w:rPr>
                <w:rFonts w:ascii="Times New Roman" w:hAnsi="Times New Roman" w:cs="Times New Roman"/>
                <w:sz w:val="18"/>
                <w:szCs w:val="18"/>
                <w:lang w:val="en-US"/>
              </w:rPr>
            </w:pPr>
          </w:p>
        </w:tc>
        <w:tc>
          <w:tcPr>
            <w:tcW w:w="328" w:type="dxa"/>
          </w:tcPr>
          <w:p w14:paraId="390DCED6" w14:textId="77777777" w:rsidR="005742B3" w:rsidRPr="00E270F3" w:rsidRDefault="005742B3" w:rsidP="00830313">
            <w:pPr>
              <w:rPr>
                <w:rFonts w:ascii="Times New Roman" w:hAnsi="Times New Roman" w:cs="Times New Roman"/>
                <w:sz w:val="18"/>
                <w:szCs w:val="18"/>
                <w:lang w:val="en-US"/>
              </w:rPr>
            </w:pPr>
          </w:p>
        </w:tc>
        <w:tc>
          <w:tcPr>
            <w:tcW w:w="327" w:type="dxa"/>
          </w:tcPr>
          <w:p w14:paraId="61C4BC4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53772BFB"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1DDF2DA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5E62D1E" w14:textId="77777777" w:rsidR="005742B3" w:rsidRPr="00E270F3" w:rsidRDefault="005742B3" w:rsidP="00830313">
            <w:pPr>
              <w:rPr>
                <w:rFonts w:ascii="Times New Roman" w:hAnsi="Times New Roman" w:cs="Times New Roman"/>
                <w:sz w:val="18"/>
                <w:szCs w:val="18"/>
                <w:lang w:val="en-US"/>
              </w:rPr>
            </w:pPr>
          </w:p>
        </w:tc>
      </w:tr>
      <w:tr w:rsidR="005742B3" w:rsidRPr="00E270F3" w14:paraId="18F4484D" w14:textId="77777777" w:rsidTr="00B75B48">
        <w:tc>
          <w:tcPr>
            <w:tcW w:w="1975" w:type="dxa"/>
          </w:tcPr>
          <w:p w14:paraId="32960997"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User board meetings</w:t>
            </w:r>
          </w:p>
        </w:tc>
        <w:tc>
          <w:tcPr>
            <w:tcW w:w="326" w:type="dxa"/>
            <w:shd w:val="clear" w:color="auto" w:fill="0070C0"/>
          </w:tcPr>
          <w:p w14:paraId="40FAB4D5" w14:textId="77777777" w:rsidR="005742B3" w:rsidRPr="00E270F3" w:rsidRDefault="005742B3" w:rsidP="00830313">
            <w:pPr>
              <w:rPr>
                <w:rFonts w:ascii="Times New Roman" w:hAnsi="Times New Roman" w:cs="Times New Roman"/>
                <w:sz w:val="18"/>
                <w:szCs w:val="18"/>
                <w:lang w:val="en-US"/>
              </w:rPr>
            </w:pPr>
          </w:p>
        </w:tc>
        <w:tc>
          <w:tcPr>
            <w:tcW w:w="327" w:type="dxa"/>
          </w:tcPr>
          <w:p w14:paraId="6CF81416" w14:textId="77777777" w:rsidR="005742B3" w:rsidRPr="00E270F3" w:rsidRDefault="005742B3" w:rsidP="00830313">
            <w:pPr>
              <w:rPr>
                <w:rFonts w:ascii="Times New Roman" w:hAnsi="Times New Roman" w:cs="Times New Roman"/>
                <w:sz w:val="18"/>
                <w:szCs w:val="18"/>
                <w:lang w:val="en-US"/>
              </w:rPr>
            </w:pPr>
          </w:p>
        </w:tc>
        <w:tc>
          <w:tcPr>
            <w:tcW w:w="327" w:type="dxa"/>
          </w:tcPr>
          <w:p w14:paraId="04277F7D" w14:textId="77777777" w:rsidR="005742B3" w:rsidRPr="00E270F3" w:rsidRDefault="005742B3" w:rsidP="00830313">
            <w:pPr>
              <w:rPr>
                <w:rFonts w:ascii="Times New Roman" w:hAnsi="Times New Roman" w:cs="Times New Roman"/>
                <w:sz w:val="18"/>
                <w:szCs w:val="18"/>
                <w:lang w:val="en-US"/>
              </w:rPr>
            </w:pPr>
          </w:p>
        </w:tc>
        <w:tc>
          <w:tcPr>
            <w:tcW w:w="327" w:type="dxa"/>
          </w:tcPr>
          <w:p w14:paraId="7A529CAC"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E517083" w14:textId="77777777" w:rsidR="005742B3" w:rsidRPr="00E270F3" w:rsidRDefault="005742B3" w:rsidP="00830313">
            <w:pPr>
              <w:rPr>
                <w:rFonts w:ascii="Times New Roman" w:hAnsi="Times New Roman" w:cs="Times New Roman"/>
                <w:sz w:val="18"/>
                <w:szCs w:val="18"/>
                <w:lang w:val="en-US"/>
              </w:rPr>
            </w:pPr>
          </w:p>
        </w:tc>
        <w:tc>
          <w:tcPr>
            <w:tcW w:w="328" w:type="dxa"/>
          </w:tcPr>
          <w:p w14:paraId="25563F83" w14:textId="77777777" w:rsidR="005742B3" w:rsidRPr="00E270F3" w:rsidRDefault="005742B3" w:rsidP="00830313">
            <w:pPr>
              <w:rPr>
                <w:rFonts w:ascii="Times New Roman" w:hAnsi="Times New Roman" w:cs="Times New Roman"/>
                <w:sz w:val="18"/>
                <w:szCs w:val="18"/>
                <w:lang w:val="en-US"/>
              </w:rPr>
            </w:pPr>
          </w:p>
        </w:tc>
        <w:tc>
          <w:tcPr>
            <w:tcW w:w="328" w:type="dxa"/>
          </w:tcPr>
          <w:p w14:paraId="78CF49F8" w14:textId="77777777" w:rsidR="005742B3" w:rsidRPr="00E270F3" w:rsidRDefault="005742B3" w:rsidP="00830313">
            <w:pPr>
              <w:rPr>
                <w:rFonts w:ascii="Times New Roman" w:hAnsi="Times New Roman" w:cs="Times New Roman"/>
                <w:sz w:val="18"/>
                <w:szCs w:val="18"/>
                <w:lang w:val="en-US"/>
              </w:rPr>
            </w:pPr>
          </w:p>
        </w:tc>
        <w:tc>
          <w:tcPr>
            <w:tcW w:w="328" w:type="dxa"/>
          </w:tcPr>
          <w:p w14:paraId="4355B6F0"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A57FB2A" w14:textId="77777777" w:rsidR="005742B3" w:rsidRPr="00E270F3" w:rsidRDefault="005742B3" w:rsidP="00830313">
            <w:pPr>
              <w:rPr>
                <w:rFonts w:ascii="Times New Roman" w:hAnsi="Times New Roman" w:cs="Times New Roman"/>
                <w:sz w:val="18"/>
                <w:szCs w:val="18"/>
                <w:lang w:val="en-US"/>
              </w:rPr>
            </w:pPr>
          </w:p>
        </w:tc>
        <w:tc>
          <w:tcPr>
            <w:tcW w:w="327" w:type="dxa"/>
          </w:tcPr>
          <w:p w14:paraId="2C4B5C44" w14:textId="77777777" w:rsidR="005742B3" w:rsidRPr="00E270F3" w:rsidRDefault="005742B3" w:rsidP="00830313">
            <w:pPr>
              <w:rPr>
                <w:rFonts w:ascii="Times New Roman" w:hAnsi="Times New Roman" w:cs="Times New Roman"/>
                <w:sz w:val="18"/>
                <w:szCs w:val="18"/>
                <w:lang w:val="en-US"/>
              </w:rPr>
            </w:pPr>
          </w:p>
        </w:tc>
        <w:tc>
          <w:tcPr>
            <w:tcW w:w="331" w:type="dxa"/>
          </w:tcPr>
          <w:p w14:paraId="621F66A8" w14:textId="77777777" w:rsidR="005742B3" w:rsidRPr="00E270F3" w:rsidRDefault="005742B3" w:rsidP="00830313">
            <w:pPr>
              <w:rPr>
                <w:rFonts w:ascii="Times New Roman" w:hAnsi="Times New Roman" w:cs="Times New Roman"/>
                <w:sz w:val="18"/>
                <w:szCs w:val="18"/>
                <w:lang w:val="en-US"/>
              </w:rPr>
            </w:pPr>
          </w:p>
        </w:tc>
        <w:tc>
          <w:tcPr>
            <w:tcW w:w="328" w:type="dxa"/>
          </w:tcPr>
          <w:p w14:paraId="69B21F9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1728E30" w14:textId="77777777" w:rsidR="005742B3" w:rsidRPr="00E270F3" w:rsidRDefault="005742B3" w:rsidP="00830313">
            <w:pPr>
              <w:rPr>
                <w:rFonts w:ascii="Times New Roman" w:hAnsi="Times New Roman" w:cs="Times New Roman"/>
                <w:sz w:val="18"/>
                <w:szCs w:val="18"/>
                <w:lang w:val="en-US"/>
              </w:rPr>
            </w:pPr>
          </w:p>
        </w:tc>
        <w:tc>
          <w:tcPr>
            <w:tcW w:w="327" w:type="dxa"/>
          </w:tcPr>
          <w:p w14:paraId="52C5B954" w14:textId="77777777" w:rsidR="005742B3" w:rsidRPr="00E270F3" w:rsidRDefault="005742B3" w:rsidP="00830313">
            <w:pPr>
              <w:rPr>
                <w:rFonts w:ascii="Times New Roman" w:hAnsi="Times New Roman" w:cs="Times New Roman"/>
                <w:sz w:val="18"/>
                <w:szCs w:val="18"/>
                <w:lang w:val="en-US"/>
              </w:rPr>
            </w:pPr>
          </w:p>
        </w:tc>
        <w:tc>
          <w:tcPr>
            <w:tcW w:w="328" w:type="dxa"/>
          </w:tcPr>
          <w:p w14:paraId="0663A8F4" w14:textId="77777777" w:rsidR="005742B3" w:rsidRPr="00E270F3" w:rsidRDefault="005742B3" w:rsidP="00830313">
            <w:pPr>
              <w:rPr>
                <w:rFonts w:ascii="Times New Roman" w:hAnsi="Times New Roman" w:cs="Times New Roman"/>
                <w:sz w:val="18"/>
                <w:szCs w:val="18"/>
                <w:lang w:val="en-US"/>
              </w:rPr>
            </w:pPr>
          </w:p>
        </w:tc>
        <w:tc>
          <w:tcPr>
            <w:tcW w:w="328" w:type="dxa"/>
          </w:tcPr>
          <w:p w14:paraId="38555F8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E3E6B13" w14:textId="77777777" w:rsidR="005742B3" w:rsidRPr="00E270F3" w:rsidRDefault="005742B3" w:rsidP="00830313">
            <w:pPr>
              <w:rPr>
                <w:rFonts w:ascii="Times New Roman" w:hAnsi="Times New Roman" w:cs="Times New Roman"/>
                <w:sz w:val="18"/>
                <w:szCs w:val="18"/>
                <w:lang w:val="en-US"/>
              </w:rPr>
            </w:pPr>
          </w:p>
        </w:tc>
        <w:tc>
          <w:tcPr>
            <w:tcW w:w="328" w:type="dxa"/>
          </w:tcPr>
          <w:p w14:paraId="7B9E981B" w14:textId="77777777" w:rsidR="005742B3" w:rsidRPr="00E270F3" w:rsidRDefault="005742B3" w:rsidP="00830313">
            <w:pPr>
              <w:rPr>
                <w:rFonts w:ascii="Times New Roman" w:hAnsi="Times New Roman" w:cs="Times New Roman"/>
                <w:sz w:val="18"/>
                <w:szCs w:val="18"/>
                <w:lang w:val="en-US"/>
              </w:rPr>
            </w:pPr>
          </w:p>
        </w:tc>
        <w:tc>
          <w:tcPr>
            <w:tcW w:w="328" w:type="dxa"/>
          </w:tcPr>
          <w:p w14:paraId="0E3E4CB5" w14:textId="77777777" w:rsidR="005742B3" w:rsidRPr="00E270F3" w:rsidRDefault="005742B3" w:rsidP="00830313">
            <w:pPr>
              <w:rPr>
                <w:rFonts w:ascii="Times New Roman" w:hAnsi="Times New Roman" w:cs="Times New Roman"/>
                <w:sz w:val="18"/>
                <w:szCs w:val="18"/>
                <w:lang w:val="en-US"/>
              </w:rPr>
            </w:pPr>
          </w:p>
        </w:tc>
        <w:tc>
          <w:tcPr>
            <w:tcW w:w="327" w:type="dxa"/>
          </w:tcPr>
          <w:p w14:paraId="071169D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216056B"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61DAA91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C94F128" w14:textId="77777777" w:rsidR="005742B3" w:rsidRPr="00E270F3" w:rsidRDefault="005742B3" w:rsidP="00830313">
            <w:pPr>
              <w:rPr>
                <w:rFonts w:ascii="Times New Roman" w:hAnsi="Times New Roman" w:cs="Times New Roman"/>
                <w:sz w:val="18"/>
                <w:szCs w:val="18"/>
                <w:lang w:val="en-US"/>
              </w:rPr>
            </w:pPr>
          </w:p>
        </w:tc>
      </w:tr>
      <w:tr w:rsidR="005742B3" w:rsidRPr="00E270F3" w14:paraId="34B3ACFD" w14:textId="77777777" w:rsidTr="00B75B48">
        <w:tc>
          <w:tcPr>
            <w:tcW w:w="1975" w:type="dxa"/>
          </w:tcPr>
          <w:p w14:paraId="6E86715C"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Larger conferences</w:t>
            </w:r>
          </w:p>
        </w:tc>
        <w:tc>
          <w:tcPr>
            <w:tcW w:w="326" w:type="dxa"/>
          </w:tcPr>
          <w:p w14:paraId="36B7C9E3" w14:textId="77777777" w:rsidR="005742B3" w:rsidRPr="00E270F3" w:rsidRDefault="005742B3" w:rsidP="00830313">
            <w:pPr>
              <w:rPr>
                <w:rFonts w:ascii="Times New Roman" w:hAnsi="Times New Roman" w:cs="Times New Roman"/>
                <w:sz w:val="18"/>
                <w:szCs w:val="18"/>
                <w:lang w:val="en-US"/>
              </w:rPr>
            </w:pPr>
          </w:p>
        </w:tc>
        <w:tc>
          <w:tcPr>
            <w:tcW w:w="327" w:type="dxa"/>
          </w:tcPr>
          <w:p w14:paraId="43C8DFDB"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0C40BEF6" w14:textId="77777777" w:rsidR="005742B3" w:rsidRPr="00E270F3" w:rsidRDefault="005742B3" w:rsidP="00830313">
            <w:pPr>
              <w:rPr>
                <w:rFonts w:ascii="Times New Roman" w:hAnsi="Times New Roman" w:cs="Times New Roman"/>
                <w:sz w:val="18"/>
                <w:szCs w:val="18"/>
                <w:lang w:val="en-US"/>
              </w:rPr>
            </w:pPr>
          </w:p>
        </w:tc>
        <w:tc>
          <w:tcPr>
            <w:tcW w:w="327" w:type="dxa"/>
          </w:tcPr>
          <w:p w14:paraId="2AEA9426" w14:textId="77777777" w:rsidR="005742B3" w:rsidRPr="00E270F3" w:rsidRDefault="005742B3" w:rsidP="00830313">
            <w:pPr>
              <w:rPr>
                <w:rFonts w:ascii="Times New Roman" w:hAnsi="Times New Roman" w:cs="Times New Roman"/>
                <w:sz w:val="18"/>
                <w:szCs w:val="18"/>
                <w:lang w:val="en-US"/>
              </w:rPr>
            </w:pPr>
          </w:p>
        </w:tc>
        <w:tc>
          <w:tcPr>
            <w:tcW w:w="328" w:type="dxa"/>
          </w:tcPr>
          <w:p w14:paraId="044232CD" w14:textId="77777777" w:rsidR="005742B3" w:rsidRPr="00E270F3" w:rsidRDefault="005742B3" w:rsidP="00830313">
            <w:pPr>
              <w:rPr>
                <w:rFonts w:ascii="Times New Roman" w:hAnsi="Times New Roman" w:cs="Times New Roman"/>
                <w:sz w:val="18"/>
                <w:szCs w:val="18"/>
                <w:lang w:val="en-US"/>
              </w:rPr>
            </w:pPr>
          </w:p>
        </w:tc>
        <w:tc>
          <w:tcPr>
            <w:tcW w:w="328" w:type="dxa"/>
          </w:tcPr>
          <w:p w14:paraId="7AA39067" w14:textId="77777777" w:rsidR="005742B3" w:rsidRPr="00E270F3" w:rsidRDefault="005742B3" w:rsidP="00830313">
            <w:pPr>
              <w:rPr>
                <w:rFonts w:ascii="Times New Roman" w:hAnsi="Times New Roman" w:cs="Times New Roman"/>
                <w:sz w:val="18"/>
                <w:szCs w:val="18"/>
                <w:lang w:val="en-US"/>
              </w:rPr>
            </w:pPr>
          </w:p>
        </w:tc>
        <w:tc>
          <w:tcPr>
            <w:tcW w:w="328" w:type="dxa"/>
          </w:tcPr>
          <w:p w14:paraId="6FE7A684" w14:textId="77777777" w:rsidR="005742B3" w:rsidRPr="00E270F3" w:rsidRDefault="005742B3" w:rsidP="00830313">
            <w:pPr>
              <w:rPr>
                <w:rFonts w:ascii="Times New Roman" w:hAnsi="Times New Roman" w:cs="Times New Roman"/>
                <w:sz w:val="18"/>
                <w:szCs w:val="18"/>
                <w:lang w:val="en-US"/>
              </w:rPr>
            </w:pPr>
          </w:p>
        </w:tc>
        <w:tc>
          <w:tcPr>
            <w:tcW w:w="328" w:type="dxa"/>
          </w:tcPr>
          <w:p w14:paraId="24EC13C2" w14:textId="77777777" w:rsidR="005742B3" w:rsidRPr="00E270F3" w:rsidRDefault="005742B3" w:rsidP="00830313">
            <w:pPr>
              <w:rPr>
                <w:rFonts w:ascii="Times New Roman" w:hAnsi="Times New Roman" w:cs="Times New Roman"/>
                <w:sz w:val="18"/>
                <w:szCs w:val="18"/>
                <w:lang w:val="en-US"/>
              </w:rPr>
            </w:pPr>
          </w:p>
        </w:tc>
        <w:tc>
          <w:tcPr>
            <w:tcW w:w="328" w:type="dxa"/>
          </w:tcPr>
          <w:p w14:paraId="0FBED26B" w14:textId="77777777" w:rsidR="005742B3" w:rsidRPr="00E270F3" w:rsidRDefault="005742B3" w:rsidP="00830313">
            <w:pPr>
              <w:rPr>
                <w:rFonts w:ascii="Times New Roman" w:hAnsi="Times New Roman" w:cs="Times New Roman"/>
                <w:sz w:val="18"/>
                <w:szCs w:val="18"/>
                <w:lang w:val="en-US"/>
              </w:rPr>
            </w:pPr>
          </w:p>
        </w:tc>
        <w:tc>
          <w:tcPr>
            <w:tcW w:w="327" w:type="dxa"/>
          </w:tcPr>
          <w:p w14:paraId="269B1DA7" w14:textId="77777777" w:rsidR="005742B3" w:rsidRPr="00E270F3" w:rsidRDefault="005742B3" w:rsidP="00830313">
            <w:pPr>
              <w:rPr>
                <w:rFonts w:ascii="Times New Roman" w:hAnsi="Times New Roman" w:cs="Times New Roman"/>
                <w:sz w:val="18"/>
                <w:szCs w:val="18"/>
                <w:lang w:val="en-US"/>
              </w:rPr>
            </w:pPr>
          </w:p>
        </w:tc>
        <w:tc>
          <w:tcPr>
            <w:tcW w:w="331" w:type="dxa"/>
          </w:tcPr>
          <w:p w14:paraId="27CD4DC9" w14:textId="77777777" w:rsidR="005742B3" w:rsidRPr="00E270F3" w:rsidRDefault="005742B3" w:rsidP="00830313">
            <w:pPr>
              <w:rPr>
                <w:rFonts w:ascii="Times New Roman" w:hAnsi="Times New Roman" w:cs="Times New Roman"/>
                <w:sz w:val="18"/>
                <w:szCs w:val="18"/>
                <w:lang w:val="en-US"/>
              </w:rPr>
            </w:pPr>
          </w:p>
        </w:tc>
        <w:tc>
          <w:tcPr>
            <w:tcW w:w="328" w:type="dxa"/>
          </w:tcPr>
          <w:p w14:paraId="0A2DE1C1" w14:textId="77777777" w:rsidR="005742B3" w:rsidRPr="00E270F3" w:rsidRDefault="005742B3" w:rsidP="00830313">
            <w:pPr>
              <w:rPr>
                <w:rFonts w:ascii="Times New Roman" w:hAnsi="Times New Roman" w:cs="Times New Roman"/>
                <w:sz w:val="18"/>
                <w:szCs w:val="18"/>
                <w:lang w:val="en-US"/>
              </w:rPr>
            </w:pPr>
          </w:p>
        </w:tc>
        <w:tc>
          <w:tcPr>
            <w:tcW w:w="328" w:type="dxa"/>
          </w:tcPr>
          <w:p w14:paraId="1D3A5267"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auto"/>
          </w:tcPr>
          <w:p w14:paraId="6177F01D" w14:textId="77777777" w:rsidR="005742B3" w:rsidRPr="00E270F3" w:rsidRDefault="005742B3" w:rsidP="00830313">
            <w:pPr>
              <w:rPr>
                <w:rFonts w:ascii="Times New Roman" w:hAnsi="Times New Roman" w:cs="Times New Roman"/>
                <w:sz w:val="18"/>
                <w:szCs w:val="18"/>
                <w:lang w:val="en-US"/>
              </w:rPr>
            </w:pPr>
          </w:p>
        </w:tc>
        <w:tc>
          <w:tcPr>
            <w:tcW w:w="328" w:type="dxa"/>
          </w:tcPr>
          <w:p w14:paraId="5143794D" w14:textId="77777777" w:rsidR="005742B3" w:rsidRPr="00E270F3" w:rsidRDefault="005742B3" w:rsidP="00830313">
            <w:pPr>
              <w:rPr>
                <w:rFonts w:ascii="Times New Roman" w:hAnsi="Times New Roman" w:cs="Times New Roman"/>
                <w:sz w:val="18"/>
                <w:szCs w:val="18"/>
                <w:lang w:val="en-US"/>
              </w:rPr>
            </w:pPr>
          </w:p>
        </w:tc>
        <w:tc>
          <w:tcPr>
            <w:tcW w:w="328" w:type="dxa"/>
          </w:tcPr>
          <w:p w14:paraId="249166FA" w14:textId="77777777" w:rsidR="005742B3" w:rsidRPr="00E270F3" w:rsidRDefault="005742B3" w:rsidP="00830313">
            <w:pPr>
              <w:rPr>
                <w:rFonts w:ascii="Times New Roman" w:hAnsi="Times New Roman" w:cs="Times New Roman"/>
                <w:sz w:val="18"/>
                <w:szCs w:val="18"/>
                <w:lang w:val="en-US"/>
              </w:rPr>
            </w:pPr>
          </w:p>
        </w:tc>
        <w:tc>
          <w:tcPr>
            <w:tcW w:w="328" w:type="dxa"/>
          </w:tcPr>
          <w:p w14:paraId="79283CCA"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7B10586" w14:textId="77777777" w:rsidR="005742B3" w:rsidRPr="00E41F2C" w:rsidRDefault="005742B3" w:rsidP="00830313">
            <w:pPr>
              <w:rPr>
                <w:rFonts w:ascii="Times New Roman" w:hAnsi="Times New Roman" w:cs="Times New Roman"/>
                <w:sz w:val="18"/>
                <w:szCs w:val="18"/>
                <w:highlight w:val="blue"/>
                <w:lang w:val="en-US"/>
              </w:rPr>
            </w:pPr>
          </w:p>
        </w:tc>
        <w:tc>
          <w:tcPr>
            <w:tcW w:w="328" w:type="dxa"/>
          </w:tcPr>
          <w:p w14:paraId="7D2DAE22" w14:textId="77777777" w:rsidR="005742B3" w:rsidRPr="00E270F3" w:rsidRDefault="005742B3" w:rsidP="00830313">
            <w:pPr>
              <w:rPr>
                <w:rFonts w:ascii="Times New Roman" w:hAnsi="Times New Roman" w:cs="Times New Roman"/>
                <w:sz w:val="18"/>
                <w:szCs w:val="18"/>
                <w:lang w:val="en-US"/>
              </w:rPr>
            </w:pPr>
          </w:p>
        </w:tc>
        <w:tc>
          <w:tcPr>
            <w:tcW w:w="327" w:type="dxa"/>
          </w:tcPr>
          <w:p w14:paraId="5C7E40FE" w14:textId="77777777" w:rsidR="005742B3" w:rsidRPr="00E270F3" w:rsidRDefault="005742B3" w:rsidP="00830313">
            <w:pPr>
              <w:rPr>
                <w:rFonts w:ascii="Times New Roman" w:hAnsi="Times New Roman" w:cs="Times New Roman"/>
                <w:sz w:val="18"/>
                <w:szCs w:val="18"/>
                <w:lang w:val="en-US"/>
              </w:rPr>
            </w:pPr>
          </w:p>
        </w:tc>
        <w:tc>
          <w:tcPr>
            <w:tcW w:w="328" w:type="dxa"/>
          </w:tcPr>
          <w:p w14:paraId="729026D0"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1F2DF1E6" w14:textId="77777777" w:rsidR="005742B3" w:rsidRPr="00E270F3" w:rsidRDefault="005742B3" w:rsidP="00830313">
            <w:pPr>
              <w:rPr>
                <w:rFonts w:ascii="Times New Roman" w:hAnsi="Times New Roman" w:cs="Times New Roman"/>
                <w:sz w:val="18"/>
                <w:szCs w:val="18"/>
                <w:lang w:val="en-US"/>
              </w:rPr>
            </w:pPr>
          </w:p>
        </w:tc>
        <w:tc>
          <w:tcPr>
            <w:tcW w:w="328" w:type="dxa"/>
          </w:tcPr>
          <w:p w14:paraId="40A5D39B" w14:textId="77777777" w:rsidR="005742B3" w:rsidRPr="00E270F3" w:rsidRDefault="005742B3" w:rsidP="00830313">
            <w:pPr>
              <w:rPr>
                <w:rFonts w:ascii="Times New Roman" w:hAnsi="Times New Roman" w:cs="Times New Roman"/>
                <w:sz w:val="18"/>
                <w:szCs w:val="18"/>
                <w:lang w:val="en-US"/>
              </w:rPr>
            </w:pPr>
          </w:p>
        </w:tc>
      </w:tr>
      <w:tr w:rsidR="005742B3" w:rsidRPr="00E270F3" w14:paraId="293A7FE8" w14:textId="77777777" w:rsidTr="005742B3">
        <w:tc>
          <w:tcPr>
            <w:tcW w:w="1975" w:type="dxa"/>
          </w:tcPr>
          <w:p w14:paraId="6C002AEB" w14:textId="77777777" w:rsidR="005742B3" w:rsidRPr="00E270F3" w:rsidRDefault="005742B3" w:rsidP="00830313">
            <w:pPr>
              <w:rPr>
                <w:rFonts w:ascii="Times New Roman" w:hAnsi="Times New Roman" w:cs="Times New Roman"/>
                <w:b/>
                <w:sz w:val="18"/>
                <w:szCs w:val="18"/>
                <w:lang w:val="en-US"/>
              </w:rPr>
            </w:pPr>
            <w:r>
              <w:rPr>
                <w:rFonts w:ascii="Times New Roman" w:hAnsi="Times New Roman" w:cs="Times New Roman"/>
                <w:b/>
                <w:sz w:val="18"/>
                <w:szCs w:val="18"/>
                <w:lang w:val="en-US"/>
              </w:rPr>
              <w:t>RS</w:t>
            </w:r>
            <w:r w:rsidRPr="00E270F3">
              <w:rPr>
                <w:rFonts w:ascii="Times New Roman" w:hAnsi="Times New Roman" w:cs="Times New Roman"/>
                <w:b/>
                <w:sz w:val="18"/>
                <w:szCs w:val="18"/>
                <w:lang w:val="en-US"/>
              </w:rPr>
              <w:t>1 Trans. pressures</w:t>
            </w:r>
          </w:p>
        </w:tc>
        <w:tc>
          <w:tcPr>
            <w:tcW w:w="326" w:type="dxa"/>
            <w:shd w:val="clear" w:color="auto" w:fill="FF0000"/>
          </w:tcPr>
          <w:p w14:paraId="5D7B5E5F"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60E05D05"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1A5D61FC"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0B84B9D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7DDB51C3"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61DC970E"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669BDF9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04DE3041" w14:textId="77777777" w:rsidR="005742B3" w:rsidRPr="00E270F3" w:rsidRDefault="005742B3" w:rsidP="00830313">
            <w:pPr>
              <w:rPr>
                <w:rFonts w:ascii="Times New Roman" w:hAnsi="Times New Roman" w:cs="Times New Roman"/>
                <w:sz w:val="18"/>
                <w:szCs w:val="18"/>
                <w:lang w:val="en-US"/>
              </w:rPr>
            </w:pPr>
          </w:p>
        </w:tc>
        <w:tc>
          <w:tcPr>
            <w:tcW w:w="328" w:type="dxa"/>
          </w:tcPr>
          <w:p w14:paraId="5AEDD327" w14:textId="77777777" w:rsidR="005742B3" w:rsidRPr="00E270F3" w:rsidRDefault="005742B3" w:rsidP="00830313">
            <w:pPr>
              <w:rPr>
                <w:rFonts w:ascii="Times New Roman" w:hAnsi="Times New Roman" w:cs="Times New Roman"/>
                <w:sz w:val="18"/>
                <w:szCs w:val="18"/>
                <w:lang w:val="en-US"/>
              </w:rPr>
            </w:pPr>
          </w:p>
        </w:tc>
        <w:tc>
          <w:tcPr>
            <w:tcW w:w="327" w:type="dxa"/>
          </w:tcPr>
          <w:p w14:paraId="70CA5914" w14:textId="77777777" w:rsidR="005742B3" w:rsidRPr="00E270F3" w:rsidRDefault="005742B3" w:rsidP="00830313">
            <w:pPr>
              <w:rPr>
                <w:rFonts w:ascii="Times New Roman" w:hAnsi="Times New Roman" w:cs="Times New Roman"/>
                <w:sz w:val="18"/>
                <w:szCs w:val="18"/>
                <w:lang w:val="en-US"/>
              </w:rPr>
            </w:pPr>
          </w:p>
        </w:tc>
        <w:tc>
          <w:tcPr>
            <w:tcW w:w="331" w:type="dxa"/>
          </w:tcPr>
          <w:p w14:paraId="1DC85346" w14:textId="77777777" w:rsidR="005742B3" w:rsidRPr="00E270F3" w:rsidRDefault="005742B3" w:rsidP="00830313">
            <w:pPr>
              <w:rPr>
                <w:rFonts w:ascii="Times New Roman" w:hAnsi="Times New Roman" w:cs="Times New Roman"/>
                <w:sz w:val="18"/>
                <w:szCs w:val="18"/>
                <w:lang w:val="en-US"/>
              </w:rPr>
            </w:pPr>
          </w:p>
        </w:tc>
        <w:tc>
          <w:tcPr>
            <w:tcW w:w="328" w:type="dxa"/>
          </w:tcPr>
          <w:p w14:paraId="292F5369" w14:textId="77777777" w:rsidR="005742B3" w:rsidRPr="00E270F3" w:rsidRDefault="005742B3" w:rsidP="00830313">
            <w:pPr>
              <w:rPr>
                <w:rFonts w:ascii="Times New Roman" w:hAnsi="Times New Roman" w:cs="Times New Roman"/>
                <w:sz w:val="18"/>
                <w:szCs w:val="18"/>
                <w:lang w:val="en-US"/>
              </w:rPr>
            </w:pPr>
          </w:p>
        </w:tc>
        <w:tc>
          <w:tcPr>
            <w:tcW w:w="328" w:type="dxa"/>
          </w:tcPr>
          <w:p w14:paraId="179FB8B7" w14:textId="77777777" w:rsidR="005742B3" w:rsidRPr="00E270F3" w:rsidRDefault="005742B3" w:rsidP="00830313">
            <w:pPr>
              <w:rPr>
                <w:rFonts w:ascii="Times New Roman" w:hAnsi="Times New Roman" w:cs="Times New Roman"/>
                <w:sz w:val="18"/>
                <w:szCs w:val="18"/>
                <w:lang w:val="en-US"/>
              </w:rPr>
            </w:pPr>
          </w:p>
        </w:tc>
        <w:tc>
          <w:tcPr>
            <w:tcW w:w="327" w:type="dxa"/>
          </w:tcPr>
          <w:p w14:paraId="657E0897" w14:textId="77777777" w:rsidR="005742B3" w:rsidRPr="00E270F3" w:rsidRDefault="005742B3" w:rsidP="00830313">
            <w:pPr>
              <w:rPr>
                <w:rFonts w:ascii="Times New Roman" w:hAnsi="Times New Roman" w:cs="Times New Roman"/>
                <w:sz w:val="18"/>
                <w:szCs w:val="18"/>
                <w:lang w:val="en-US"/>
              </w:rPr>
            </w:pPr>
          </w:p>
        </w:tc>
        <w:tc>
          <w:tcPr>
            <w:tcW w:w="328" w:type="dxa"/>
          </w:tcPr>
          <w:p w14:paraId="2F1C66F7" w14:textId="77777777" w:rsidR="005742B3" w:rsidRPr="00E270F3" w:rsidRDefault="005742B3" w:rsidP="00830313">
            <w:pPr>
              <w:rPr>
                <w:rFonts w:ascii="Times New Roman" w:hAnsi="Times New Roman" w:cs="Times New Roman"/>
                <w:sz w:val="18"/>
                <w:szCs w:val="18"/>
                <w:lang w:val="en-US"/>
              </w:rPr>
            </w:pPr>
          </w:p>
        </w:tc>
        <w:tc>
          <w:tcPr>
            <w:tcW w:w="328" w:type="dxa"/>
          </w:tcPr>
          <w:p w14:paraId="6FA6F0F6" w14:textId="77777777" w:rsidR="005742B3" w:rsidRPr="00E270F3" w:rsidRDefault="005742B3" w:rsidP="00830313">
            <w:pPr>
              <w:rPr>
                <w:rFonts w:ascii="Times New Roman" w:hAnsi="Times New Roman" w:cs="Times New Roman"/>
                <w:sz w:val="18"/>
                <w:szCs w:val="18"/>
                <w:lang w:val="en-US"/>
              </w:rPr>
            </w:pPr>
          </w:p>
        </w:tc>
        <w:tc>
          <w:tcPr>
            <w:tcW w:w="328" w:type="dxa"/>
          </w:tcPr>
          <w:p w14:paraId="72770866" w14:textId="77777777" w:rsidR="005742B3" w:rsidRPr="00E270F3" w:rsidRDefault="005742B3" w:rsidP="00830313">
            <w:pPr>
              <w:rPr>
                <w:rFonts w:ascii="Times New Roman" w:hAnsi="Times New Roman" w:cs="Times New Roman"/>
                <w:sz w:val="18"/>
                <w:szCs w:val="18"/>
                <w:lang w:val="en-US"/>
              </w:rPr>
            </w:pPr>
          </w:p>
        </w:tc>
        <w:tc>
          <w:tcPr>
            <w:tcW w:w="328" w:type="dxa"/>
          </w:tcPr>
          <w:p w14:paraId="5B8A14C8"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5B4C33DE"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156EA51E"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50C11EBA"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FF0000"/>
          </w:tcPr>
          <w:p w14:paraId="1BC4B39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64298E07" w14:textId="77777777" w:rsidR="005742B3" w:rsidRPr="00E270F3" w:rsidRDefault="005742B3" w:rsidP="00830313">
            <w:pPr>
              <w:rPr>
                <w:rFonts w:ascii="Times New Roman" w:hAnsi="Times New Roman" w:cs="Times New Roman"/>
                <w:sz w:val="18"/>
                <w:szCs w:val="18"/>
                <w:lang w:val="en-US"/>
              </w:rPr>
            </w:pPr>
          </w:p>
        </w:tc>
      </w:tr>
      <w:tr w:rsidR="005742B3" w:rsidRPr="00E270F3" w14:paraId="67B39F53" w14:textId="77777777" w:rsidTr="00B75B48">
        <w:tc>
          <w:tcPr>
            <w:tcW w:w="1975" w:type="dxa"/>
          </w:tcPr>
          <w:p w14:paraId="4449A732"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1.1 Tacking stock</w:t>
            </w:r>
          </w:p>
        </w:tc>
        <w:tc>
          <w:tcPr>
            <w:tcW w:w="326" w:type="dxa"/>
            <w:shd w:val="clear" w:color="auto" w:fill="0070C0"/>
          </w:tcPr>
          <w:p w14:paraId="58A000AE"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0D46F30C"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75E6D30C"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333B5C5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752152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3023EB3"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82C487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5E41B27" w14:textId="77777777" w:rsidR="005742B3" w:rsidRPr="00E270F3" w:rsidRDefault="005742B3" w:rsidP="00830313">
            <w:pPr>
              <w:rPr>
                <w:rFonts w:ascii="Times New Roman" w:hAnsi="Times New Roman" w:cs="Times New Roman"/>
                <w:sz w:val="18"/>
                <w:szCs w:val="18"/>
                <w:lang w:val="en-US"/>
              </w:rPr>
            </w:pPr>
          </w:p>
        </w:tc>
        <w:tc>
          <w:tcPr>
            <w:tcW w:w="328" w:type="dxa"/>
          </w:tcPr>
          <w:p w14:paraId="6AF2638F" w14:textId="77777777" w:rsidR="005742B3" w:rsidRPr="00E270F3" w:rsidRDefault="005742B3" w:rsidP="00830313">
            <w:pPr>
              <w:rPr>
                <w:rFonts w:ascii="Times New Roman" w:hAnsi="Times New Roman" w:cs="Times New Roman"/>
                <w:sz w:val="18"/>
                <w:szCs w:val="18"/>
                <w:lang w:val="en-US"/>
              </w:rPr>
            </w:pPr>
          </w:p>
        </w:tc>
        <w:tc>
          <w:tcPr>
            <w:tcW w:w="327" w:type="dxa"/>
          </w:tcPr>
          <w:p w14:paraId="6FE24E39" w14:textId="77777777" w:rsidR="005742B3" w:rsidRPr="00E270F3" w:rsidRDefault="005742B3" w:rsidP="00830313">
            <w:pPr>
              <w:rPr>
                <w:rFonts w:ascii="Times New Roman" w:hAnsi="Times New Roman" w:cs="Times New Roman"/>
                <w:sz w:val="18"/>
                <w:szCs w:val="18"/>
                <w:lang w:val="en-US"/>
              </w:rPr>
            </w:pPr>
          </w:p>
        </w:tc>
        <w:tc>
          <w:tcPr>
            <w:tcW w:w="331" w:type="dxa"/>
          </w:tcPr>
          <w:p w14:paraId="57DFC27D" w14:textId="77777777" w:rsidR="005742B3" w:rsidRPr="00E270F3" w:rsidRDefault="005742B3" w:rsidP="00830313">
            <w:pPr>
              <w:rPr>
                <w:rFonts w:ascii="Times New Roman" w:hAnsi="Times New Roman" w:cs="Times New Roman"/>
                <w:sz w:val="18"/>
                <w:szCs w:val="18"/>
                <w:lang w:val="en-US"/>
              </w:rPr>
            </w:pPr>
          </w:p>
        </w:tc>
        <w:tc>
          <w:tcPr>
            <w:tcW w:w="328" w:type="dxa"/>
          </w:tcPr>
          <w:p w14:paraId="3E3510E6" w14:textId="77777777" w:rsidR="005742B3" w:rsidRPr="00E270F3" w:rsidRDefault="005742B3" w:rsidP="00830313">
            <w:pPr>
              <w:rPr>
                <w:rFonts w:ascii="Times New Roman" w:hAnsi="Times New Roman" w:cs="Times New Roman"/>
                <w:sz w:val="18"/>
                <w:szCs w:val="18"/>
                <w:lang w:val="en-US"/>
              </w:rPr>
            </w:pPr>
          </w:p>
        </w:tc>
        <w:tc>
          <w:tcPr>
            <w:tcW w:w="328" w:type="dxa"/>
          </w:tcPr>
          <w:p w14:paraId="14D61914" w14:textId="77777777" w:rsidR="005742B3" w:rsidRPr="00E270F3" w:rsidRDefault="005742B3" w:rsidP="00830313">
            <w:pPr>
              <w:rPr>
                <w:rFonts w:ascii="Times New Roman" w:hAnsi="Times New Roman" w:cs="Times New Roman"/>
                <w:sz w:val="18"/>
                <w:szCs w:val="18"/>
                <w:lang w:val="en-US"/>
              </w:rPr>
            </w:pPr>
          </w:p>
        </w:tc>
        <w:tc>
          <w:tcPr>
            <w:tcW w:w="327" w:type="dxa"/>
          </w:tcPr>
          <w:p w14:paraId="748CDFB7" w14:textId="77777777" w:rsidR="005742B3" w:rsidRPr="00E270F3" w:rsidRDefault="005742B3" w:rsidP="00830313">
            <w:pPr>
              <w:rPr>
                <w:rFonts w:ascii="Times New Roman" w:hAnsi="Times New Roman" w:cs="Times New Roman"/>
                <w:sz w:val="18"/>
                <w:szCs w:val="18"/>
                <w:lang w:val="en-US"/>
              </w:rPr>
            </w:pPr>
          </w:p>
        </w:tc>
        <w:tc>
          <w:tcPr>
            <w:tcW w:w="328" w:type="dxa"/>
          </w:tcPr>
          <w:p w14:paraId="5B6F6C4F" w14:textId="77777777" w:rsidR="005742B3" w:rsidRPr="00E270F3" w:rsidRDefault="005742B3" w:rsidP="00830313">
            <w:pPr>
              <w:rPr>
                <w:rFonts w:ascii="Times New Roman" w:hAnsi="Times New Roman" w:cs="Times New Roman"/>
                <w:sz w:val="18"/>
                <w:szCs w:val="18"/>
                <w:lang w:val="en-US"/>
              </w:rPr>
            </w:pPr>
          </w:p>
        </w:tc>
        <w:tc>
          <w:tcPr>
            <w:tcW w:w="328" w:type="dxa"/>
          </w:tcPr>
          <w:p w14:paraId="5C9B0437" w14:textId="77777777" w:rsidR="005742B3" w:rsidRPr="00E270F3" w:rsidRDefault="005742B3" w:rsidP="00830313">
            <w:pPr>
              <w:rPr>
                <w:rFonts w:ascii="Times New Roman" w:hAnsi="Times New Roman" w:cs="Times New Roman"/>
                <w:sz w:val="18"/>
                <w:szCs w:val="18"/>
                <w:lang w:val="en-US"/>
              </w:rPr>
            </w:pPr>
          </w:p>
        </w:tc>
        <w:tc>
          <w:tcPr>
            <w:tcW w:w="328" w:type="dxa"/>
          </w:tcPr>
          <w:p w14:paraId="41FD92F0" w14:textId="77777777" w:rsidR="005742B3" w:rsidRPr="00E270F3" w:rsidRDefault="005742B3" w:rsidP="00830313">
            <w:pPr>
              <w:rPr>
                <w:rFonts w:ascii="Times New Roman" w:hAnsi="Times New Roman" w:cs="Times New Roman"/>
                <w:sz w:val="18"/>
                <w:szCs w:val="18"/>
                <w:lang w:val="en-US"/>
              </w:rPr>
            </w:pPr>
          </w:p>
        </w:tc>
        <w:tc>
          <w:tcPr>
            <w:tcW w:w="328" w:type="dxa"/>
          </w:tcPr>
          <w:p w14:paraId="37FADCAD" w14:textId="77777777" w:rsidR="005742B3" w:rsidRPr="00E270F3" w:rsidRDefault="005742B3" w:rsidP="00830313">
            <w:pPr>
              <w:rPr>
                <w:rFonts w:ascii="Times New Roman" w:hAnsi="Times New Roman" w:cs="Times New Roman"/>
                <w:sz w:val="18"/>
                <w:szCs w:val="18"/>
                <w:lang w:val="en-US"/>
              </w:rPr>
            </w:pPr>
          </w:p>
        </w:tc>
        <w:tc>
          <w:tcPr>
            <w:tcW w:w="328" w:type="dxa"/>
          </w:tcPr>
          <w:p w14:paraId="2DF0AA5F" w14:textId="77777777" w:rsidR="005742B3" w:rsidRPr="00E270F3" w:rsidRDefault="005742B3" w:rsidP="00830313">
            <w:pPr>
              <w:rPr>
                <w:rFonts w:ascii="Times New Roman" w:hAnsi="Times New Roman" w:cs="Times New Roman"/>
                <w:sz w:val="18"/>
                <w:szCs w:val="18"/>
                <w:lang w:val="en-US"/>
              </w:rPr>
            </w:pPr>
          </w:p>
        </w:tc>
        <w:tc>
          <w:tcPr>
            <w:tcW w:w="327" w:type="dxa"/>
          </w:tcPr>
          <w:p w14:paraId="04C4C9F8" w14:textId="77777777" w:rsidR="005742B3" w:rsidRPr="00E270F3" w:rsidRDefault="005742B3" w:rsidP="00830313">
            <w:pPr>
              <w:rPr>
                <w:rFonts w:ascii="Times New Roman" w:hAnsi="Times New Roman" w:cs="Times New Roman"/>
                <w:sz w:val="18"/>
                <w:szCs w:val="18"/>
                <w:lang w:val="en-US"/>
              </w:rPr>
            </w:pPr>
          </w:p>
        </w:tc>
        <w:tc>
          <w:tcPr>
            <w:tcW w:w="328" w:type="dxa"/>
          </w:tcPr>
          <w:p w14:paraId="0C84DF34" w14:textId="77777777" w:rsidR="005742B3" w:rsidRPr="00E270F3" w:rsidRDefault="005742B3" w:rsidP="00830313">
            <w:pPr>
              <w:rPr>
                <w:rFonts w:ascii="Times New Roman" w:hAnsi="Times New Roman" w:cs="Times New Roman"/>
                <w:sz w:val="18"/>
                <w:szCs w:val="18"/>
                <w:lang w:val="en-US"/>
              </w:rPr>
            </w:pPr>
          </w:p>
        </w:tc>
        <w:tc>
          <w:tcPr>
            <w:tcW w:w="331" w:type="dxa"/>
          </w:tcPr>
          <w:p w14:paraId="60737287" w14:textId="77777777" w:rsidR="005742B3" w:rsidRPr="00E270F3" w:rsidRDefault="005742B3" w:rsidP="00830313">
            <w:pPr>
              <w:rPr>
                <w:rFonts w:ascii="Times New Roman" w:hAnsi="Times New Roman" w:cs="Times New Roman"/>
                <w:sz w:val="18"/>
                <w:szCs w:val="18"/>
                <w:lang w:val="en-US"/>
              </w:rPr>
            </w:pPr>
          </w:p>
        </w:tc>
        <w:tc>
          <w:tcPr>
            <w:tcW w:w="328" w:type="dxa"/>
          </w:tcPr>
          <w:p w14:paraId="47FD9E6D" w14:textId="77777777" w:rsidR="005742B3" w:rsidRPr="00E270F3" w:rsidRDefault="005742B3" w:rsidP="00830313">
            <w:pPr>
              <w:rPr>
                <w:rFonts w:ascii="Times New Roman" w:hAnsi="Times New Roman" w:cs="Times New Roman"/>
                <w:sz w:val="18"/>
                <w:szCs w:val="18"/>
                <w:lang w:val="en-US"/>
              </w:rPr>
            </w:pPr>
          </w:p>
        </w:tc>
      </w:tr>
      <w:tr w:rsidR="005742B3" w:rsidRPr="00E270F3" w14:paraId="63818F7E" w14:textId="77777777" w:rsidTr="00B75B48">
        <w:tc>
          <w:tcPr>
            <w:tcW w:w="1975" w:type="dxa"/>
          </w:tcPr>
          <w:p w14:paraId="70F42A49" w14:textId="77777777" w:rsidR="005742B3" w:rsidRPr="00E270F3" w:rsidRDefault="005742B3" w:rsidP="00830313">
            <w:pPr>
              <w:rPr>
                <w:rFonts w:ascii="Times New Roman" w:hAnsi="Times New Roman" w:cs="Times New Roman"/>
                <w:i/>
                <w:sz w:val="18"/>
                <w:szCs w:val="18"/>
                <w:lang w:val="en-US"/>
              </w:rPr>
            </w:pPr>
            <w:r w:rsidRPr="00E270F3">
              <w:rPr>
                <w:rFonts w:ascii="Times New Roman" w:hAnsi="Times New Roman" w:cs="Times New Roman"/>
                <w:i/>
                <w:sz w:val="18"/>
                <w:szCs w:val="18"/>
                <w:lang w:val="en-US"/>
              </w:rPr>
              <w:t>DL: Position paper</w:t>
            </w:r>
            <w:r>
              <w:rPr>
                <w:rFonts w:ascii="Times New Roman" w:hAnsi="Times New Roman" w:cs="Times New Roman"/>
                <w:i/>
                <w:sz w:val="18"/>
                <w:szCs w:val="18"/>
                <w:lang w:val="en-US"/>
              </w:rPr>
              <w:t>s</w:t>
            </w:r>
          </w:p>
        </w:tc>
        <w:tc>
          <w:tcPr>
            <w:tcW w:w="326" w:type="dxa"/>
          </w:tcPr>
          <w:p w14:paraId="62072B61" w14:textId="77777777" w:rsidR="005742B3" w:rsidRPr="00E270F3" w:rsidRDefault="005742B3" w:rsidP="00830313">
            <w:pPr>
              <w:rPr>
                <w:rFonts w:ascii="Times New Roman" w:hAnsi="Times New Roman" w:cs="Times New Roman"/>
                <w:sz w:val="18"/>
                <w:szCs w:val="18"/>
                <w:lang w:val="en-US"/>
              </w:rPr>
            </w:pPr>
          </w:p>
        </w:tc>
        <w:tc>
          <w:tcPr>
            <w:tcW w:w="327" w:type="dxa"/>
          </w:tcPr>
          <w:p w14:paraId="481801A1" w14:textId="77777777" w:rsidR="005742B3" w:rsidRPr="00E270F3" w:rsidRDefault="005742B3" w:rsidP="00830313">
            <w:pPr>
              <w:rPr>
                <w:rFonts w:ascii="Times New Roman" w:hAnsi="Times New Roman" w:cs="Times New Roman"/>
                <w:sz w:val="18"/>
                <w:szCs w:val="18"/>
                <w:lang w:val="en-US"/>
              </w:rPr>
            </w:pPr>
          </w:p>
        </w:tc>
        <w:tc>
          <w:tcPr>
            <w:tcW w:w="327" w:type="dxa"/>
          </w:tcPr>
          <w:p w14:paraId="5C034BB6" w14:textId="77777777" w:rsidR="005742B3" w:rsidRPr="00E270F3" w:rsidRDefault="005742B3" w:rsidP="00830313">
            <w:pPr>
              <w:rPr>
                <w:rFonts w:ascii="Times New Roman" w:hAnsi="Times New Roman" w:cs="Times New Roman"/>
                <w:sz w:val="18"/>
                <w:szCs w:val="18"/>
                <w:lang w:val="en-US"/>
              </w:rPr>
            </w:pPr>
          </w:p>
        </w:tc>
        <w:tc>
          <w:tcPr>
            <w:tcW w:w="327" w:type="dxa"/>
          </w:tcPr>
          <w:p w14:paraId="057C773D"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328" w:type="dxa"/>
          </w:tcPr>
          <w:p w14:paraId="12F704C7" w14:textId="77777777" w:rsidR="005742B3" w:rsidRPr="00E270F3" w:rsidRDefault="005742B3" w:rsidP="00830313">
            <w:pPr>
              <w:rPr>
                <w:rFonts w:ascii="Times New Roman" w:hAnsi="Times New Roman" w:cs="Times New Roman"/>
                <w:sz w:val="18"/>
                <w:szCs w:val="18"/>
                <w:lang w:val="en-US"/>
              </w:rPr>
            </w:pPr>
          </w:p>
        </w:tc>
        <w:tc>
          <w:tcPr>
            <w:tcW w:w="328" w:type="dxa"/>
          </w:tcPr>
          <w:p w14:paraId="297F00D0" w14:textId="77777777" w:rsidR="005742B3" w:rsidRPr="00E270F3" w:rsidRDefault="005742B3" w:rsidP="00830313">
            <w:pPr>
              <w:rPr>
                <w:rFonts w:ascii="Times New Roman" w:hAnsi="Times New Roman" w:cs="Times New Roman"/>
                <w:sz w:val="18"/>
                <w:szCs w:val="18"/>
                <w:lang w:val="en-US"/>
              </w:rPr>
            </w:pPr>
          </w:p>
        </w:tc>
        <w:tc>
          <w:tcPr>
            <w:tcW w:w="328" w:type="dxa"/>
          </w:tcPr>
          <w:p w14:paraId="084F0016" w14:textId="77777777" w:rsidR="005742B3" w:rsidRPr="00E270F3" w:rsidRDefault="005742B3" w:rsidP="00830313">
            <w:pPr>
              <w:rPr>
                <w:rFonts w:ascii="Times New Roman" w:hAnsi="Times New Roman" w:cs="Times New Roman"/>
                <w:sz w:val="18"/>
                <w:szCs w:val="18"/>
                <w:lang w:val="en-US"/>
              </w:rPr>
            </w:pPr>
          </w:p>
        </w:tc>
        <w:tc>
          <w:tcPr>
            <w:tcW w:w="328" w:type="dxa"/>
          </w:tcPr>
          <w:p w14:paraId="59C2FB45"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c>
          <w:tcPr>
            <w:tcW w:w="328" w:type="dxa"/>
          </w:tcPr>
          <w:p w14:paraId="282E7782" w14:textId="77777777" w:rsidR="005742B3" w:rsidRPr="00E270F3" w:rsidRDefault="005742B3" w:rsidP="00830313">
            <w:pPr>
              <w:rPr>
                <w:rFonts w:ascii="Times New Roman" w:hAnsi="Times New Roman" w:cs="Times New Roman"/>
                <w:sz w:val="18"/>
                <w:szCs w:val="18"/>
                <w:lang w:val="en-US"/>
              </w:rPr>
            </w:pPr>
          </w:p>
        </w:tc>
        <w:tc>
          <w:tcPr>
            <w:tcW w:w="327" w:type="dxa"/>
          </w:tcPr>
          <w:p w14:paraId="19AB9038" w14:textId="77777777" w:rsidR="005742B3" w:rsidRPr="00E270F3" w:rsidRDefault="005742B3" w:rsidP="00830313">
            <w:pPr>
              <w:rPr>
                <w:rFonts w:ascii="Times New Roman" w:hAnsi="Times New Roman" w:cs="Times New Roman"/>
                <w:sz w:val="18"/>
                <w:szCs w:val="18"/>
                <w:lang w:val="en-US"/>
              </w:rPr>
            </w:pPr>
          </w:p>
        </w:tc>
        <w:tc>
          <w:tcPr>
            <w:tcW w:w="331" w:type="dxa"/>
          </w:tcPr>
          <w:p w14:paraId="65C86D96" w14:textId="77777777" w:rsidR="005742B3" w:rsidRPr="00E270F3" w:rsidRDefault="005742B3" w:rsidP="00830313">
            <w:pPr>
              <w:rPr>
                <w:rFonts w:ascii="Times New Roman" w:hAnsi="Times New Roman" w:cs="Times New Roman"/>
                <w:sz w:val="18"/>
                <w:szCs w:val="18"/>
                <w:lang w:val="en-US"/>
              </w:rPr>
            </w:pPr>
          </w:p>
        </w:tc>
        <w:tc>
          <w:tcPr>
            <w:tcW w:w="328" w:type="dxa"/>
          </w:tcPr>
          <w:p w14:paraId="55210B00" w14:textId="77777777" w:rsidR="005742B3" w:rsidRPr="00E270F3" w:rsidRDefault="005742B3" w:rsidP="00830313">
            <w:pPr>
              <w:rPr>
                <w:rFonts w:ascii="Times New Roman" w:hAnsi="Times New Roman" w:cs="Times New Roman"/>
                <w:sz w:val="18"/>
                <w:szCs w:val="18"/>
                <w:lang w:val="en-US"/>
              </w:rPr>
            </w:pPr>
          </w:p>
        </w:tc>
        <w:tc>
          <w:tcPr>
            <w:tcW w:w="328" w:type="dxa"/>
          </w:tcPr>
          <w:p w14:paraId="6FAFF456" w14:textId="77777777" w:rsidR="005742B3" w:rsidRPr="00E270F3" w:rsidRDefault="005742B3" w:rsidP="00830313">
            <w:pPr>
              <w:rPr>
                <w:rFonts w:ascii="Times New Roman" w:hAnsi="Times New Roman" w:cs="Times New Roman"/>
                <w:sz w:val="18"/>
                <w:szCs w:val="18"/>
                <w:lang w:val="en-US"/>
              </w:rPr>
            </w:pPr>
          </w:p>
        </w:tc>
        <w:tc>
          <w:tcPr>
            <w:tcW w:w="327" w:type="dxa"/>
          </w:tcPr>
          <w:p w14:paraId="4C3D7250" w14:textId="77777777" w:rsidR="005742B3" w:rsidRPr="00E270F3" w:rsidRDefault="005742B3" w:rsidP="00830313">
            <w:pPr>
              <w:rPr>
                <w:rFonts w:ascii="Times New Roman" w:hAnsi="Times New Roman" w:cs="Times New Roman"/>
                <w:sz w:val="18"/>
                <w:szCs w:val="18"/>
                <w:lang w:val="en-US"/>
              </w:rPr>
            </w:pPr>
          </w:p>
        </w:tc>
        <w:tc>
          <w:tcPr>
            <w:tcW w:w="328" w:type="dxa"/>
          </w:tcPr>
          <w:p w14:paraId="6C5756A1" w14:textId="77777777" w:rsidR="005742B3" w:rsidRPr="00E270F3" w:rsidRDefault="005742B3" w:rsidP="00830313">
            <w:pPr>
              <w:rPr>
                <w:rFonts w:ascii="Times New Roman" w:hAnsi="Times New Roman" w:cs="Times New Roman"/>
                <w:sz w:val="18"/>
                <w:szCs w:val="18"/>
                <w:lang w:val="en-US"/>
              </w:rPr>
            </w:pPr>
          </w:p>
        </w:tc>
        <w:tc>
          <w:tcPr>
            <w:tcW w:w="328" w:type="dxa"/>
          </w:tcPr>
          <w:p w14:paraId="6DA34A15" w14:textId="77777777" w:rsidR="005742B3" w:rsidRPr="00E270F3" w:rsidRDefault="005742B3" w:rsidP="00830313">
            <w:pPr>
              <w:rPr>
                <w:rFonts w:ascii="Times New Roman" w:hAnsi="Times New Roman" w:cs="Times New Roman"/>
                <w:sz w:val="18"/>
                <w:szCs w:val="18"/>
                <w:lang w:val="en-US"/>
              </w:rPr>
            </w:pPr>
          </w:p>
        </w:tc>
        <w:tc>
          <w:tcPr>
            <w:tcW w:w="328" w:type="dxa"/>
          </w:tcPr>
          <w:p w14:paraId="2C5E018A" w14:textId="77777777" w:rsidR="005742B3" w:rsidRPr="00E270F3" w:rsidRDefault="005742B3" w:rsidP="00830313">
            <w:pPr>
              <w:rPr>
                <w:rFonts w:ascii="Times New Roman" w:hAnsi="Times New Roman" w:cs="Times New Roman"/>
                <w:sz w:val="18"/>
                <w:szCs w:val="18"/>
                <w:lang w:val="en-US"/>
              </w:rPr>
            </w:pPr>
          </w:p>
        </w:tc>
        <w:tc>
          <w:tcPr>
            <w:tcW w:w="328" w:type="dxa"/>
          </w:tcPr>
          <w:p w14:paraId="2D6DD2FE" w14:textId="77777777" w:rsidR="005742B3" w:rsidRPr="00E270F3" w:rsidRDefault="005742B3" w:rsidP="00830313">
            <w:pPr>
              <w:rPr>
                <w:rFonts w:ascii="Times New Roman" w:hAnsi="Times New Roman" w:cs="Times New Roman"/>
                <w:sz w:val="18"/>
                <w:szCs w:val="18"/>
                <w:lang w:val="en-US"/>
              </w:rPr>
            </w:pPr>
          </w:p>
        </w:tc>
        <w:tc>
          <w:tcPr>
            <w:tcW w:w="328" w:type="dxa"/>
          </w:tcPr>
          <w:p w14:paraId="6944152A" w14:textId="77777777" w:rsidR="005742B3" w:rsidRPr="00E270F3" w:rsidRDefault="005742B3" w:rsidP="00830313">
            <w:pPr>
              <w:rPr>
                <w:rFonts w:ascii="Times New Roman" w:hAnsi="Times New Roman" w:cs="Times New Roman"/>
                <w:sz w:val="18"/>
                <w:szCs w:val="18"/>
                <w:lang w:val="en-US"/>
              </w:rPr>
            </w:pPr>
          </w:p>
        </w:tc>
        <w:tc>
          <w:tcPr>
            <w:tcW w:w="327" w:type="dxa"/>
          </w:tcPr>
          <w:p w14:paraId="73ECE39E" w14:textId="77777777" w:rsidR="005742B3" w:rsidRPr="00E270F3" w:rsidRDefault="005742B3" w:rsidP="00830313">
            <w:pPr>
              <w:rPr>
                <w:rFonts w:ascii="Times New Roman" w:hAnsi="Times New Roman" w:cs="Times New Roman"/>
                <w:sz w:val="18"/>
                <w:szCs w:val="18"/>
                <w:lang w:val="en-US"/>
              </w:rPr>
            </w:pPr>
          </w:p>
        </w:tc>
        <w:tc>
          <w:tcPr>
            <w:tcW w:w="328" w:type="dxa"/>
          </w:tcPr>
          <w:p w14:paraId="61E50BCC" w14:textId="77777777" w:rsidR="005742B3" w:rsidRPr="00E270F3" w:rsidRDefault="005742B3" w:rsidP="00830313">
            <w:pPr>
              <w:rPr>
                <w:rFonts w:ascii="Times New Roman" w:hAnsi="Times New Roman" w:cs="Times New Roman"/>
                <w:sz w:val="18"/>
                <w:szCs w:val="18"/>
                <w:lang w:val="en-US"/>
              </w:rPr>
            </w:pPr>
          </w:p>
        </w:tc>
        <w:tc>
          <w:tcPr>
            <w:tcW w:w="331" w:type="dxa"/>
          </w:tcPr>
          <w:p w14:paraId="2B02846D" w14:textId="77777777" w:rsidR="005742B3" w:rsidRPr="00E270F3" w:rsidRDefault="005742B3" w:rsidP="00830313">
            <w:pPr>
              <w:rPr>
                <w:rFonts w:ascii="Times New Roman" w:hAnsi="Times New Roman" w:cs="Times New Roman"/>
                <w:sz w:val="18"/>
                <w:szCs w:val="18"/>
                <w:lang w:val="en-US"/>
              </w:rPr>
            </w:pPr>
          </w:p>
        </w:tc>
        <w:tc>
          <w:tcPr>
            <w:tcW w:w="328" w:type="dxa"/>
          </w:tcPr>
          <w:p w14:paraId="1A9F11FB" w14:textId="77777777" w:rsidR="005742B3" w:rsidRPr="00E270F3" w:rsidRDefault="005742B3" w:rsidP="00830313">
            <w:pPr>
              <w:rPr>
                <w:rFonts w:ascii="Times New Roman" w:hAnsi="Times New Roman" w:cs="Times New Roman"/>
                <w:sz w:val="18"/>
                <w:szCs w:val="18"/>
                <w:lang w:val="en-US"/>
              </w:rPr>
            </w:pPr>
          </w:p>
        </w:tc>
      </w:tr>
      <w:tr w:rsidR="005742B3" w:rsidRPr="00E270F3" w14:paraId="2F27CD38" w14:textId="77777777" w:rsidTr="00B75B48">
        <w:tc>
          <w:tcPr>
            <w:tcW w:w="1975" w:type="dxa"/>
          </w:tcPr>
          <w:p w14:paraId="7C6AAF49"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1.2 Transformation pressures</w:t>
            </w:r>
          </w:p>
        </w:tc>
        <w:tc>
          <w:tcPr>
            <w:tcW w:w="326" w:type="dxa"/>
            <w:shd w:val="clear" w:color="auto" w:fill="FFFFFF" w:themeFill="background1"/>
          </w:tcPr>
          <w:p w14:paraId="23D36D8C"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FFFF" w:themeFill="background1"/>
          </w:tcPr>
          <w:p w14:paraId="011E483D"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01C5FE5E"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23BC041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EF59E3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FC3637C"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75CC5074" w14:textId="77777777" w:rsidR="005742B3" w:rsidRPr="00E270F3" w:rsidRDefault="005742B3" w:rsidP="00830313">
            <w:pPr>
              <w:rPr>
                <w:rFonts w:ascii="Times New Roman" w:hAnsi="Times New Roman" w:cs="Times New Roman"/>
                <w:sz w:val="18"/>
                <w:szCs w:val="18"/>
                <w:lang w:val="en-US"/>
              </w:rPr>
            </w:pPr>
          </w:p>
        </w:tc>
        <w:tc>
          <w:tcPr>
            <w:tcW w:w="328" w:type="dxa"/>
          </w:tcPr>
          <w:p w14:paraId="3A376C20" w14:textId="77777777" w:rsidR="005742B3" w:rsidRPr="00E270F3" w:rsidRDefault="005742B3" w:rsidP="00830313">
            <w:pPr>
              <w:rPr>
                <w:rFonts w:ascii="Times New Roman" w:hAnsi="Times New Roman" w:cs="Times New Roman"/>
                <w:sz w:val="18"/>
                <w:szCs w:val="18"/>
                <w:lang w:val="en-US"/>
              </w:rPr>
            </w:pPr>
          </w:p>
        </w:tc>
        <w:tc>
          <w:tcPr>
            <w:tcW w:w="328" w:type="dxa"/>
          </w:tcPr>
          <w:p w14:paraId="7B3BD65F" w14:textId="77777777" w:rsidR="005742B3" w:rsidRPr="00E270F3" w:rsidRDefault="005742B3" w:rsidP="00830313">
            <w:pPr>
              <w:rPr>
                <w:rFonts w:ascii="Times New Roman" w:hAnsi="Times New Roman" w:cs="Times New Roman"/>
                <w:sz w:val="18"/>
                <w:szCs w:val="18"/>
                <w:lang w:val="en-US"/>
              </w:rPr>
            </w:pPr>
          </w:p>
        </w:tc>
        <w:tc>
          <w:tcPr>
            <w:tcW w:w="327" w:type="dxa"/>
          </w:tcPr>
          <w:p w14:paraId="419BF70B" w14:textId="77777777" w:rsidR="005742B3" w:rsidRPr="00E270F3" w:rsidRDefault="005742B3" w:rsidP="00830313">
            <w:pPr>
              <w:rPr>
                <w:rFonts w:ascii="Times New Roman" w:hAnsi="Times New Roman" w:cs="Times New Roman"/>
                <w:sz w:val="18"/>
                <w:szCs w:val="18"/>
                <w:lang w:val="en-US"/>
              </w:rPr>
            </w:pPr>
          </w:p>
        </w:tc>
        <w:tc>
          <w:tcPr>
            <w:tcW w:w="331" w:type="dxa"/>
          </w:tcPr>
          <w:p w14:paraId="176136A4" w14:textId="77777777" w:rsidR="005742B3" w:rsidRPr="00E270F3" w:rsidRDefault="005742B3" w:rsidP="00830313">
            <w:pPr>
              <w:rPr>
                <w:rFonts w:ascii="Times New Roman" w:hAnsi="Times New Roman" w:cs="Times New Roman"/>
                <w:sz w:val="18"/>
                <w:szCs w:val="18"/>
                <w:lang w:val="en-US"/>
              </w:rPr>
            </w:pPr>
          </w:p>
        </w:tc>
        <w:tc>
          <w:tcPr>
            <w:tcW w:w="328" w:type="dxa"/>
          </w:tcPr>
          <w:p w14:paraId="0779FCA9" w14:textId="77777777" w:rsidR="005742B3" w:rsidRPr="00E270F3" w:rsidRDefault="005742B3" w:rsidP="00830313">
            <w:pPr>
              <w:rPr>
                <w:rFonts w:ascii="Times New Roman" w:hAnsi="Times New Roman" w:cs="Times New Roman"/>
                <w:sz w:val="18"/>
                <w:szCs w:val="18"/>
                <w:lang w:val="en-US"/>
              </w:rPr>
            </w:pPr>
          </w:p>
        </w:tc>
        <w:tc>
          <w:tcPr>
            <w:tcW w:w="328" w:type="dxa"/>
          </w:tcPr>
          <w:p w14:paraId="6DDE9305" w14:textId="77777777" w:rsidR="005742B3" w:rsidRPr="00E270F3" w:rsidRDefault="005742B3" w:rsidP="00830313">
            <w:pPr>
              <w:rPr>
                <w:rFonts w:ascii="Times New Roman" w:hAnsi="Times New Roman" w:cs="Times New Roman"/>
                <w:sz w:val="18"/>
                <w:szCs w:val="18"/>
                <w:lang w:val="en-US"/>
              </w:rPr>
            </w:pPr>
          </w:p>
        </w:tc>
        <w:tc>
          <w:tcPr>
            <w:tcW w:w="327" w:type="dxa"/>
          </w:tcPr>
          <w:p w14:paraId="0EBB066E" w14:textId="77777777" w:rsidR="005742B3" w:rsidRPr="00E270F3" w:rsidRDefault="005742B3" w:rsidP="00830313">
            <w:pPr>
              <w:rPr>
                <w:rFonts w:ascii="Times New Roman" w:hAnsi="Times New Roman" w:cs="Times New Roman"/>
                <w:sz w:val="18"/>
                <w:szCs w:val="18"/>
                <w:lang w:val="en-US"/>
              </w:rPr>
            </w:pPr>
          </w:p>
        </w:tc>
        <w:tc>
          <w:tcPr>
            <w:tcW w:w="328" w:type="dxa"/>
          </w:tcPr>
          <w:p w14:paraId="37F254BF" w14:textId="77777777" w:rsidR="005742B3" w:rsidRPr="00E270F3" w:rsidRDefault="005742B3" w:rsidP="00830313">
            <w:pPr>
              <w:rPr>
                <w:rFonts w:ascii="Times New Roman" w:hAnsi="Times New Roman" w:cs="Times New Roman"/>
                <w:sz w:val="18"/>
                <w:szCs w:val="18"/>
                <w:lang w:val="en-US"/>
              </w:rPr>
            </w:pPr>
          </w:p>
        </w:tc>
        <w:tc>
          <w:tcPr>
            <w:tcW w:w="328" w:type="dxa"/>
          </w:tcPr>
          <w:p w14:paraId="66A9F25C" w14:textId="77777777" w:rsidR="005742B3" w:rsidRPr="00E270F3" w:rsidRDefault="005742B3" w:rsidP="00830313">
            <w:pPr>
              <w:rPr>
                <w:rFonts w:ascii="Times New Roman" w:hAnsi="Times New Roman" w:cs="Times New Roman"/>
                <w:sz w:val="18"/>
                <w:szCs w:val="18"/>
                <w:lang w:val="en-US"/>
              </w:rPr>
            </w:pPr>
          </w:p>
        </w:tc>
        <w:tc>
          <w:tcPr>
            <w:tcW w:w="328" w:type="dxa"/>
          </w:tcPr>
          <w:p w14:paraId="20C39E7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0BA4374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35E91055"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FFFF" w:themeFill="background1"/>
          </w:tcPr>
          <w:p w14:paraId="4924648B" w14:textId="77777777" w:rsidR="005742B3" w:rsidRPr="00E270F3" w:rsidRDefault="005742B3" w:rsidP="00830313">
            <w:pPr>
              <w:rPr>
                <w:rFonts w:ascii="Times New Roman" w:hAnsi="Times New Roman" w:cs="Times New Roman"/>
                <w:sz w:val="18"/>
                <w:szCs w:val="18"/>
                <w:lang w:val="en-US"/>
              </w:rPr>
            </w:pPr>
          </w:p>
        </w:tc>
        <w:tc>
          <w:tcPr>
            <w:tcW w:w="328" w:type="dxa"/>
          </w:tcPr>
          <w:p w14:paraId="14321645" w14:textId="77777777" w:rsidR="005742B3" w:rsidRPr="00E270F3" w:rsidRDefault="005742B3" w:rsidP="00830313">
            <w:pPr>
              <w:rPr>
                <w:rFonts w:ascii="Times New Roman" w:hAnsi="Times New Roman" w:cs="Times New Roman"/>
                <w:sz w:val="18"/>
                <w:szCs w:val="18"/>
                <w:lang w:val="en-US"/>
              </w:rPr>
            </w:pPr>
          </w:p>
        </w:tc>
        <w:tc>
          <w:tcPr>
            <w:tcW w:w="331" w:type="dxa"/>
          </w:tcPr>
          <w:p w14:paraId="608D0C83" w14:textId="77777777" w:rsidR="005742B3" w:rsidRPr="00E270F3" w:rsidRDefault="005742B3" w:rsidP="00830313">
            <w:pPr>
              <w:rPr>
                <w:rFonts w:ascii="Times New Roman" w:hAnsi="Times New Roman" w:cs="Times New Roman"/>
                <w:sz w:val="18"/>
                <w:szCs w:val="18"/>
                <w:lang w:val="en-US"/>
              </w:rPr>
            </w:pPr>
          </w:p>
        </w:tc>
        <w:tc>
          <w:tcPr>
            <w:tcW w:w="328" w:type="dxa"/>
          </w:tcPr>
          <w:p w14:paraId="1E25E751" w14:textId="77777777" w:rsidR="005742B3" w:rsidRPr="00E270F3" w:rsidRDefault="005742B3" w:rsidP="00830313">
            <w:pPr>
              <w:rPr>
                <w:rFonts w:ascii="Times New Roman" w:hAnsi="Times New Roman" w:cs="Times New Roman"/>
                <w:sz w:val="18"/>
                <w:szCs w:val="18"/>
                <w:lang w:val="en-US"/>
              </w:rPr>
            </w:pPr>
          </w:p>
        </w:tc>
      </w:tr>
      <w:tr w:rsidR="005742B3" w:rsidRPr="00E270F3" w14:paraId="6B8DA01B" w14:textId="77777777" w:rsidTr="00B75B48">
        <w:tc>
          <w:tcPr>
            <w:tcW w:w="1975" w:type="dxa"/>
          </w:tcPr>
          <w:p w14:paraId="24F89910" w14:textId="77777777" w:rsidR="005742B3" w:rsidRPr="00E270F3" w:rsidRDefault="005742B3" w:rsidP="00830313">
            <w:pPr>
              <w:rPr>
                <w:rFonts w:ascii="Times New Roman" w:hAnsi="Times New Roman" w:cs="Times New Roman"/>
                <w:i/>
                <w:sz w:val="18"/>
                <w:szCs w:val="18"/>
                <w:lang w:val="en-US"/>
              </w:rPr>
            </w:pPr>
            <w:r w:rsidRPr="00E270F3">
              <w:rPr>
                <w:rFonts w:ascii="Times New Roman" w:hAnsi="Times New Roman" w:cs="Times New Roman"/>
                <w:i/>
                <w:sz w:val="18"/>
                <w:szCs w:val="18"/>
                <w:lang w:val="en-US"/>
              </w:rPr>
              <w:t>DL: Report and roadmaps</w:t>
            </w:r>
          </w:p>
        </w:tc>
        <w:tc>
          <w:tcPr>
            <w:tcW w:w="326" w:type="dxa"/>
          </w:tcPr>
          <w:p w14:paraId="7014CBBC" w14:textId="77777777" w:rsidR="005742B3" w:rsidRPr="00E270F3" w:rsidRDefault="005742B3" w:rsidP="00830313">
            <w:pPr>
              <w:rPr>
                <w:rFonts w:ascii="Times New Roman" w:hAnsi="Times New Roman" w:cs="Times New Roman"/>
                <w:sz w:val="18"/>
                <w:szCs w:val="18"/>
                <w:lang w:val="en-US"/>
              </w:rPr>
            </w:pPr>
          </w:p>
        </w:tc>
        <w:tc>
          <w:tcPr>
            <w:tcW w:w="327" w:type="dxa"/>
          </w:tcPr>
          <w:p w14:paraId="68D8CBBA" w14:textId="77777777" w:rsidR="005742B3" w:rsidRPr="00E270F3" w:rsidRDefault="005742B3" w:rsidP="00830313">
            <w:pPr>
              <w:rPr>
                <w:rFonts w:ascii="Times New Roman" w:hAnsi="Times New Roman" w:cs="Times New Roman"/>
                <w:sz w:val="18"/>
                <w:szCs w:val="18"/>
                <w:lang w:val="en-US"/>
              </w:rPr>
            </w:pPr>
          </w:p>
        </w:tc>
        <w:tc>
          <w:tcPr>
            <w:tcW w:w="327" w:type="dxa"/>
          </w:tcPr>
          <w:p w14:paraId="600C9614" w14:textId="77777777" w:rsidR="005742B3" w:rsidRPr="00E270F3" w:rsidRDefault="005742B3" w:rsidP="00830313">
            <w:pPr>
              <w:rPr>
                <w:rFonts w:ascii="Times New Roman" w:hAnsi="Times New Roman" w:cs="Times New Roman"/>
                <w:sz w:val="18"/>
                <w:szCs w:val="18"/>
                <w:lang w:val="en-US"/>
              </w:rPr>
            </w:pPr>
          </w:p>
        </w:tc>
        <w:tc>
          <w:tcPr>
            <w:tcW w:w="327" w:type="dxa"/>
          </w:tcPr>
          <w:p w14:paraId="5DE6729A" w14:textId="77777777" w:rsidR="005742B3" w:rsidRPr="00E270F3" w:rsidRDefault="005742B3" w:rsidP="00830313">
            <w:pPr>
              <w:rPr>
                <w:rFonts w:ascii="Times New Roman" w:hAnsi="Times New Roman" w:cs="Times New Roman"/>
                <w:sz w:val="18"/>
                <w:szCs w:val="18"/>
                <w:lang w:val="en-US"/>
              </w:rPr>
            </w:pPr>
          </w:p>
        </w:tc>
        <w:tc>
          <w:tcPr>
            <w:tcW w:w="328" w:type="dxa"/>
          </w:tcPr>
          <w:p w14:paraId="6CC76904" w14:textId="77777777" w:rsidR="005742B3" w:rsidRPr="00E270F3" w:rsidRDefault="005742B3" w:rsidP="00830313">
            <w:pPr>
              <w:rPr>
                <w:rFonts w:ascii="Times New Roman" w:hAnsi="Times New Roman" w:cs="Times New Roman"/>
                <w:sz w:val="18"/>
                <w:szCs w:val="18"/>
                <w:lang w:val="en-US"/>
              </w:rPr>
            </w:pPr>
          </w:p>
        </w:tc>
        <w:tc>
          <w:tcPr>
            <w:tcW w:w="328" w:type="dxa"/>
          </w:tcPr>
          <w:p w14:paraId="3914ADF2"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328" w:type="dxa"/>
          </w:tcPr>
          <w:p w14:paraId="6962018A" w14:textId="77777777" w:rsidR="005742B3" w:rsidRPr="00E270F3" w:rsidRDefault="005742B3" w:rsidP="00830313">
            <w:pPr>
              <w:rPr>
                <w:rFonts w:ascii="Times New Roman" w:hAnsi="Times New Roman" w:cs="Times New Roman"/>
                <w:sz w:val="18"/>
                <w:szCs w:val="18"/>
                <w:lang w:val="en-US"/>
              </w:rPr>
            </w:pPr>
          </w:p>
        </w:tc>
        <w:tc>
          <w:tcPr>
            <w:tcW w:w="328" w:type="dxa"/>
          </w:tcPr>
          <w:p w14:paraId="6FE20929" w14:textId="77777777" w:rsidR="005742B3" w:rsidRPr="00E270F3" w:rsidRDefault="005742B3" w:rsidP="00830313">
            <w:pPr>
              <w:rPr>
                <w:rFonts w:ascii="Times New Roman" w:hAnsi="Times New Roman" w:cs="Times New Roman"/>
                <w:sz w:val="18"/>
                <w:szCs w:val="18"/>
                <w:lang w:val="en-US"/>
              </w:rPr>
            </w:pPr>
          </w:p>
        </w:tc>
        <w:tc>
          <w:tcPr>
            <w:tcW w:w="328" w:type="dxa"/>
          </w:tcPr>
          <w:p w14:paraId="4D8657AA" w14:textId="77777777" w:rsidR="005742B3" w:rsidRPr="00E270F3" w:rsidRDefault="005742B3" w:rsidP="00830313">
            <w:pPr>
              <w:rPr>
                <w:rFonts w:ascii="Times New Roman" w:hAnsi="Times New Roman" w:cs="Times New Roman"/>
                <w:sz w:val="18"/>
                <w:szCs w:val="18"/>
                <w:lang w:val="en-US"/>
              </w:rPr>
            </w:pPr>
          </w:p>
        </w:tc>
        <w:tc>
          <w:tcPr>
            <w:tcW w:w="327" w:type="dxa"/>
          </w:tcPr>
          <w:p w14:paraId="35DDF2A5" w14:textId="77777777" w:rsidR="005742B3" w:rsidRPr="00E270F3" w:rsidRDefault="005742B3" w:rsidP="00830313">
            <w:pPr>
              <w:rPr>
                <w:rFonts w:ascii="Times New Roman" w:hAnsi="Times New Roman" w:cs="Times New Roman"/>
                <w:sz w:val="18"/>
                <w:szCs w:val="18"/>
                <w:lang w:val="en-US"/>
              </w:rPr>
            </w:pPr>
          </w:p>
        </w:tc>
        <w:tc>
          <w:tcPr>
            <w:tcW w:w="331" w:type="dxa"/>
          </w:tcPr>
          <w:p w14:paraId="1EB26E46" w14:textId="77777777" w:rsidR="005742B3" w:rsidRPr="00E270F3" w:rsidRDefault="005742B3" w:rsidP="00830313">
            <w:pPr>
              <w:rPr>
                <w:rFonts w:ascii="Times New Roman" w:hAnsi="Times New Roman" w:cs="Times New Roman"/>
                <w:sz w:val="18"/>
                <w:szCs w:val="18"/>
                <w:lang w:val="en-US"/>
              </w:rPr>
            </w:pPr>
          </w:p>
        </w:tc>
        <w:tc>
          <w:tcPr>
            <w:tcW w:w="328" w:type="dxa"/>
          </w:tcPr>
          <w:p w14:paraId="3E3D2E19" w14:textId="77777777" w:rsidR="005742B3" w:rsidRPr="00E270F3" w:rsidRDefault="005742B3" w:rsidP="00830313">
            <w:pPr>
              <w:rPr>
                <w:rFonts w:ascii="Times New Roman" w:hAnsi="Times New Roman" w:cs="Times New Roman"/>
                <w:sz w:val="18"/>
                <w:szCs w:val="18"/>
                <w:lang w:val="en-US"/>
              </w:rPr>
            </w:pPr>
          </w:p>
        </w:tc>
        <w:tc>
          <w:tcPr>
            <w:tcW w:w="328" w:type="dxa"/>
          </w:tcPr>
          <w:p w14:paraId="4C1E578A" w14:textId="77777777" w:rsidR="005742B3" w:rsidRPr="00E270F3" w:rsidRDefault="005742B3" w:rsidP="00830313">
            <w:pPr>
              <w:rPr>
                <w:rFonts w:ascii="Times New Roman" w:hAnsi="Times New Roman" w:cs="Times New Roman"/>
                <w:sz w:val="18"/>
                <w:szCs w:val="18"/>
                <w:lang w:val="en-US"/>
              </w:rPr>
            </w:pPr>
          </w:p>
        </w:tc>
        <w:tc>
          <w:tcPr>
            <w:tcW w:w="327" w:type="dxa"/>
          </w:tcPr>
          <w:p w14:paraId="43111689" w14:textId="77777777" w:rsidR="005742B3" w:rsidRPr="00E270F3" w:rsidRDefault="005742B3" w:rsidP="00830313">
            <w:pPr>
              <w:rPr>
                <w:rFonts w:ascii="Times New Roman" w:hAnsi="Times New Roman" w:cs="Times New Roman"/>
                <w:sz w:val="18"/>
                <w:szCs w:val="18"/>
                <w:lang w:val="en-US"/>
              </w:rPr>
            </w:pPr>
          </w:p>
        </w:tc>
        <w:tc>
          <w:tcPr>
            <w:tcW w:w="328" w:type="dxa"/>
          </w:tcPr>
          <w:p w14:paraId="019A519A" w14:textId="77777777" w:rsidR="005742B3" w:rsidRPr="00E270F3" w:rsidRDefault="005742B3" w:rsidP="00830313">
            <w:pPr>
              <w:rPr>
                <w:rFonts w:ascii="Times New Roman" w:hAnsi="Times New Roman" w:cs="Times New Roman"/>
                <w:sz w:val="18"/>
                <w:szCs w:val="18"/>
                <w:lang w:val="en-US"/>
              </w:rPr>
            </w:pPr>
          </w:p>
        </w:tc>
        <w:tc>
          <w:tcPr>
            <w:tcW w:w="328" w:type="dxa"/>
          </w:tcPr>
          <w:p w14:paraId="18392D88" w14:textId="77777777" w:rsidR="005742B3" w:rsidRPr="00E270F3" w:rsidRDefault="005742B3" w:rsidP="00830313">
            <w:pPr>
              <w:rPr>
                <w:rFonts w:ascii="Times New Roman" w:hAnsi="Times New Roman" w:cs="Times New Roman"/>
                <w:sz w:val="18"/>
                <w:szCs w:val="18"/>
                <w:lang w:val="en-US"/>
              </w:rPr>
            </w:pPr>
          </w:p>
        </w:tc>
        <w:tc>
          <w:tcPr>
            <w:tcW w:w="328" w:type="dxa"/>
          </w:tcPr>
          <w:p w14:paraId="649470CE" w14:textId="77777777" w:rsidR="005742B3" w:rsidRPr="00E270F3" w:rsidRDefault="005742B3" w:rsidP="00830313">
            <w:pPr>
              <w:rPr>
                <w:rFonts w:ascii="Times New Roman" w:hAnsi="Times New Roman" w:cs="Times New Roman"/>
                <w:sz w:val="18"/>
                <w:szCs w:val="18"/>
                <w:lang w:val="en-US"/>
              </w:rPr>
            </w:pPr>
          </w:p>
        </w:tc>
        <w:tc>
          <w:tcPr>
            <w:tcW w:w="328" w:type="dxa"/>
          </w:tcPr>
          <w:p w14:paraId="2DB86F3C" w14:textId="77777777" w:rsidR="005742B3" w:rsidRPr="00E270F3" w:rsidRDefault="005742B3" w:rsidP="00830313">
            <w:pPr>
              <w:rPr>
                <w:rFonts w:ascii="Times New Roman" w:hAnsi="Times New Roman" w:cs="Times New Roman"/>
                <w:sz w:val="18"/>
                <w:szCs w:val="18"/>
                <w:lang w:val="en-US"/>
              </w:rPr>
            </w:pPr>
          </w:p>
        </w:tc>
        <w:tc>
          <w:tcPr>
            <w:tcW w:w="328" w:type="dxa"/>
          </w:tcPr>
          <w:p w14:paraId="17900B3E" w14:textId="77777777" w:rsidR="005742B3" w:rsidRPr="00E270F3" w:rsidRDefault="005742B3" w:rsidP="00830313">
            <w:pPr>
              <w:rPr>
                <w:rFonts w:ascii="Times New Roman" w:hAnsi="Times New Roman" w:cs="Times New Roman"/>
                <w:sz w:val="18"/>
                <w:szCs w:val="18"/>
                <w:lang w:val="en-US"/>
              </w:rPr>
            </w:pPr>
          </w:p>
        </w:tc>
        <w:tc>
          <w:tcPr>
            <w:tcW w:w="327" w:type="dxa"/>
          </w:tcPr>
          <w:p w14:paraId="0C0C1714" w14:textId="77777777" w:rsidR="005742B3" w:rsidRPr="00E270F3" w:rsidRDefault="005742B3" w:rsidP="00830313">
            <w:pPr>
              <w:rPr>
                <w:rFonts w:ascii="Times New Roman" w:hAnsi="Times New Roman" w:cs="Times New Roman"/>
                <w:sz w:val="18"/>
                <w:szCs w:val="18"/>
                <w:lang w:val="en-US"/>
              </w:rPr>
            </w:pPr>
          </w:p>
        </w:tc>
        <w:tc>
          <w:tcPr>
            <w:tcW w:w="328" w:type="dxa"/>
          </w:tcPr>
          <w:p w14:paraId="46DE0DAB" w14:textId="77777777" w:rsidR="005742B3" w:rsidRPr="00E270F3" w:rsidRDefault="005742B3" w:rsidP="00830313">
            <w:pPr>
              <w:rPr>
                <w:rFonts w:ascii="Times New Roman" w:hAnsi="Times New Roman" w:cs="Times New Roman"/>
                <w:sz w:val="18"/>
                <w:szCs w:val="18"/>
                <w:lang w:val="en-US"/>
              </w:rPr>
            </w:pPr>
          </w:p>
        </w:tc>
        <w:tc>
          <w:tcPr>
            <w:tcW w:w="331" w:type="dxa"/>
          </w:tcPr>
          <w:p w14:paraId="4FBF23D3" w14:textId="77777777" w:rsidR="005742B3" w:rsidRPr="00E270F3" w:rsidRDefault="005742B3" w:rsidP="00830313">
            <w:pPr>
              <w:rPr>
                <w:rFonts w:ascii="Times New Roman" w:hAnsi="Times New Roman" w:cs="Times New Roman"/>
                <w:sz w:val="18"/>
                <w:szCs w:val="18"/>
                <w:lang w:val="en-US"/>
              </w:rPr>
            </w:pPr>
          </w:p>
        </w:tc>
        <w:tc>
          <w:tcPr>
            <w:tcW w:w="328" w:type="dxa"/>
          </w:tcPr>
          <w:p w14:paraId="72CE3329" w14:textId="77777777" w:rsidR="005742B3" w:rsidRPr="00E270F3" w:rsidRDefault="005742B3" w:rsidP="00830313">
            <w:pPr>
              <w:rPr>
                <w:rFonts w:ascii="Times New Roman" w:hAnsi="Times New Roman" w:cs="Times New Roman"/>
                <w:sz w:val="18"/>
                <w:szCs w:val="18"/>
                <w:lang w:val="en-US"/>
              </w:rPr>
            </w:pPr>
          </w:p>
        </w:tc>
      </w:tr>
      <w:tr w:rsidR="002B7CEB" w:rsidRPr="00D21AF4" w14:paraId="4CD9135B" w14:textId="77777777" w:rsidTr="005742B3">
        <w:tc>
          <w:tcPr>
            <w:tcW w:w="1975" w:type="dxa"/>
          </w:tcPr>
          <w:p w14:paraId="33442186" w14:textId="77777777" w:rsidR="005742B3" w:rsidRPr="00E270F3" w:rsidRDefault="005742B3" w:rsidP="00830313">
            <w:pPr>
              <w:rPr>
                <w:rFonts w:ascii="Times New Roman" w:hAnsi="Times New Roman" w:cs="Times New Roman"/>
                <w:b/>
                <w:sz w:val="18"/>
                <w:szCs w:val="18"/>
                <w:lang w:val="en-US"/>
              </w:rPr>
            </w:pPr>
            <w:r w:rsidRPr="00E270F3">
              <w:rPr>
                <w:rFonts w:ascii="Times New Roman" w:hAnsi="Times New Roman" w:cs="Times New Roman"/>
                <w:sz w:val="18"/>
                <w:szCs w:val="18"/>
                <w:lang w:val="en-US"/>
              </w:rPr>
              <w:t xml:space="preserve"> </w:t>
            </w:r>
            <w:r>
              <w:rPr>
                <w:rFonts w:ascii="Times New Roman" w:hAnsi="Times New Roman" w:cs="Times New Roman"/>
                <w:b/>
                <w:sz w:val="18"/>
                <w:szCs w:val="18"/>
                <w:lang w:val="en-US"/>
              </w:rPr>
              <w:t>RS</w:t>
            </w:r>
            <w:r w:rsidRPr="00E270F3">
              <w:rPr>
                <w:rFonts w:ascii="Times New Roman" w:hAnsi="Times New Roman" w:cs="Times New Roman"/>
                <w:b/>
                <w:sz w:val="18"/>
                <w:szCs w:val="18"/>
                <w:lang w:val="en-US"/>
              </w:rPr>
              <w:t xml:space="preserve">2 </w:t>
            </w:r>
            <w:r>
              <w:rPr>
                <w:rFonts w:ascii="Times New Roman" w:hAnsi="Times New Roman" w:cs="Times New Roman"/>
                <w:b/>
                <w:sz w:val="18"/>
                <w:szCs w:val="18"/>
                <w:lang w:val="en-US"/>
              </w:rPr>
              <w:t>Industrial trans. process</w:t>
            </w:r>
          </w:p>
        </w:tc>
        <w:tc>
          <w:tcPr>
            <w:tcW w:w="326" w:type="dxa"/>
            <w:shd w:val="clear" w:color="auto" w:fill="FF0000"/>
          </w:tcPr>
          <w:p w14:paraId="57C6D2F1"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01974969"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23E7FD2A"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15E7FAB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7F8933B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4D932DF8"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225763D4"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0D9D829A"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6EA80577"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3EE696EC"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FF0000"/>
          </w:tcPr>
          <w:p w14:paraId="2F38BCC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2EAE8DA9"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797D59CB"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58EAB2F0"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3EDF742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1D77191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7D0B426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3400481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09DA2A78"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119BF319"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26C9ADB9"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FF0000"/>
          </w:tcPr>
          <w:p w14:paraId="221A490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6571766D" w14:textId="77777777" w:rsidR="005742B3" w:rsidRPr="00E270F3" w:rsidRDefault="005742B3" w:rsidP="00830313">
            <w:pPr>
              <w:rPr>
                <w:rFonts w:ascii="Times New Roman" w:hAnsi="Times New Roman" w:cs="Times New Roman"/>
                <w:sz w:val="18"/>
                <w:szCs w:val="18"/>
                <w:lang w:val="en-US"/>
              </w:rPr>
            </w:pPr>
          </w:p>
        </w:tc>
      </w:tr>
      <w:tr w:rsidR="002B7CEB" w:rsidRPr="00D21AF4" w14:paraId="7CBF3758" w14:textId="77777777" w:rsidTr="005742B3">
        <w:tc>
          <w:tcPr>
            <w:tcW w:w="1975" w:type="dxa"/>
          </w:tcPr>
          <w:p w14:paraId="3EC86925"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2.1 Comparative sector analysis</w:t>
            </w:r>
          </w:p>
        </w:tc>
        <w:tc>
          <w:tcPr>
            <w:tcW w:w="326" w:type="dxa"/>
            <w:shd w:val="clear" w:color="auto" w:fill="0070C0"/>
          </w:tcPr>
          <w:p w14:paraId="2976772D"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40C6BECE"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2392CD4A"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51DA4B4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E87A463"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4BA3484"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67DA1E4"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CB87E1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CC95501"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22CEC063"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70B75234"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3D9969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D7308E2"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11287A68"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58EC9304"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6D0D2E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436ADB9"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0B35D9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C1A12FE"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1F57696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77340B3"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1B85FA48"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DDF5B51" w14:textId="77777777" w:rsidR="005742B3" w:rsidRPr="00E270F3" w:rsidRDefault="005742B3" w:rsidP="00830313">
            <w:pPr>
              <w:rPr>
                <w:rFonts w:ascii="Times New Roman" w:hAnsi="Times New Roman" w:cs="Times New Roman"/>
                <w:sz w:val="18"/>
                <w:szCs w:val="18"/>
                <w:lang w:val="en-US"/>
              </w:rPr>
            </w:pPr>
          </w:p>
        </w:tc>
      </w:tr>
      <w:tr w:rsidR="005742B3" w:rsidRPr="00FE4E4E" w14:paraId="1736692B" w14:textId="77777777" w:rsidTr="00B75B48">
        <w:tc>
          <w:tcPr>
            <w:tcW w:w="1975" w:type="dxa"/>
          </w:tcPr>
          <w:p w14:paraId="4EBB3429"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 xml:space="preserve">2.2 </w:t>
            </w:r>
            <w:r>
              <w:rPr>
                <w:rFonts w:ascii="Times New Roman" w:hAnsi="Times New Roman" w:cs="Times New Roman"/>
                <w:sz w:val="18"/>
                <w:szCs w:val="18"/>
                <w:lang w:val="en-US"/>
              </w:rPr>
              <w:t>Regime-niche cases</w:t>
            </w:r>
          </w:p>
        </w:tc>
        <w:tc>
          <w:tcPr>
            <w:tcW w:w="326" w:type="dxa"/>
          </w:tcPr>
          <w:p w14:paraId="7ECCF935" w14:textId="77777777" w:rsidR="005742B3" w:rsidRPr="00E270F3" w:rsidRDefault="005742B3" w:rsidP="00830313">
            <w:pPr>
              <w:rPr>
                <w:rFonts w:ascii="Times New Roman" w:hAnsi="Times New Roman" w:cs="Times New Roman"/>
                <w:sz w:val="18"/>
                <w:szCs w:val="18"/>
                <w:lang w:val="en-US"/>
              </w:rPr>
            </w:pPr>
          </w:p>
        </w:tc>
        <w:tc>
          <w:tcPr>
            <w:tcW w:w="327" w:type="dxa"/>
          </w:tcPr>
          <w:p w14:paraId="1881712C" w14:textId="77777777" w:rsidR="005742B3" w:rsidRPr="00E270F3" w:rsidRDefault="005742B3" w:rsidP="00830313">
            <w:pPr>
              <w:rPr>
                <w:rFonts w:ascii="Times New Roman" w:hAnsi="Times New Roman" w:cs="Times New Roman"/>
                <w:sz w:val="18"/>
                <w:szCs w:val="18"/>
                <w:lang w:val="en-US"/>
              </w:rPr>
            </w:pPr>
          </w:p>
        </w:tc>
        <w:tc>
          <w:tcPr>
            <w:tcW w:w="327" w:type="dxa"/>
          </w:tcPr>
          <w:p w14:paraId="38DF75D5" w14:textId="77777777" w:rsidR="005742B3" w:rsidRPr="00E270F3" w:rsidRDefault="005742B3" w:rsidP="00830313">
            <w:pPr>
              <w:rPr>
                <w:rFonts w:ascii="Times New Roman" w:hAnsi="Times New Roman" w:cs="Times New Roman"/>
                <w:sz w:val="18"/>
                <w:szCs w:val="18"/>
                <w:lang w:val="en-US"/>
              </w:rPr>
            </w:pPr>
          </w:p>
        </w:tc>
        <w:tc>
          <w:tcPr>
            <w:tcW w:w="327" w:type="dxa"/>
          </w:tcPr>
          <w:p w14:paraId="6FB845D7" w14:textId="77777777" w:rsidR="005742B3" w:rsidRPr="00E270F3" w:rsidRDefault="005742B3" w:rsidP="00830313">
            <w:pPr>
              <w:rPr>
                <w:rFonts w:ascii="Times New Roman" w:hAnsi="Times New Roman" w:cs="Times New Roman"/>
                <w:sz w:val="18"/>
                <w:szCs w:val="18"/>
                <w:lang w:val="en-US"/>
              </w:rPr>
            </w:pPr>
          </w:p>
        </w:tc>
        <w:tc>
          <w:tcPr>
            <w:tcW w:w="328" w:type="dxa"/>
          </w:tcPr>
          <w:p w14:paraId="0B5C44AA"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6DC2F57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6B4FA98C"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6A285F7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9E31898"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08335A2F"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3517842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236C10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99763EF"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6FE1AB7A"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F7C577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0352D1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33101E5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0C694FB8"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3F240456"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FFFF" w:themeFill="background1"/>
          </w:tcPr>
          <w:p w14:paraId="63C71D73" w14:textId="77777777" w:rsidR="005742B3" w:rsidRPr="00E270F3" w:rsidRDefault="005742B3" w:rsidP="00830313">
            <w:pPr>
              <w:rPr>
                <w:rFonts w:ascii="Times New Roman" w:hAnsi="Times New Roman" w:cs="Times New Roman"/>
                <w:sz w:val="18"/>
                <w:szCs w:val="18"/>
                <w:lang w:val="en-US"/>
              </w:rPr>
            </w:pPr>
          </w:p>
        </w:tc>
        <w:tc>
          <w:tcPr>
            <w:tcW w:w="328" w:type="dxa"/>
          </w:tcPr>
          <w:p w14:paraId="68C1A62F" w14:textId="77777777" w:rsidR="005742B3" w:rsidRPr="00E270F3" w:rsidRDefault="005742B3" w:rsidP="00830313">
            <w:pPr>
              <w:rPr>
                <w:rFonts w:ascii="Times New Roman" w:hAnsi="Times New Roman" w:cs="Times New Roman"/>
                <w:sz w:val="18"/>
                <w:szCs w:val="18"/>
                <w:lang w:val="en-US"/>
              </w:rPr>
            </w:pPr>
          </w:p>
        </w:tc>
        <w:tc>
          <w:tcPr>
            <w:tcW w:w="331" w:type="dxa"/>
          </w:tcPr>
          <w:p w14:paraId="68113802" w14:textId="77777777" w:rsidR="005742B3" w:rsidRPr="00E270F3" w:rsidRDefault="005742B3" w:rsidP="00830313">
            <w:pPr>
              <w:rPr>
                <w:rFonts w:ascii="Times New Roman" w:hAnsi="Times New Roman" w:cs="Times New Roman"/>
                <w:sz w:val="18"/>
                <w:szCs w:val="18"/>
                <w:lang w:val="en-US"/>
              </w:rPr>
            </w:pPr>
          </w:p>
        </w:tc>
        <w:tc>
          <w:tcPr>
            <w:tcW w:w="328" w:type="dxa"/>
          </w:tcPr>
          <w:p w14:paraId="779E83E2" w14:textId="77777777" w:rsidR="005742B3" w:rsidRPr="00E270F3" w:rsidRDefault="005742B3" w:rsidP="00830313">
            <w:pPr>
              <w:rPr>
                <w:rFonts w:ascii="Times New Roman" w:hAnsi="Times New Roman" w:cs="Times New Roman"/>
                <w:sz w:val="18"/>
                <w:szCs w:val="18"/>
                <w:lang w:val="en-US"/>
              </w:rPr>
            </w:pPr>
          </w:p>
        </w:tc>
      </w:tr>
      <w:tr w:rsidR="005742B3" w:rsidRPr="00E270F3" w14:paraId="18977591" w14:textId="77777777" w:rsidTr="00B75B48">
        <w:tc>
          <w:tcPr>
            <w:tcW w:w="1975" w:type="dxa"/>
          </w:tcPr>
          <w:p w14:paraId="1D6D5809"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2.3 Value creation analysis</w:t>
            </w:r>
          </w:p>
        </w:tc>
        <w:tc>
          <w:tcPr>
            <w:tcW w:w="326" w:type="dxa"/>
          </w:tcPr>
          <w:p w14:paraId="06D71AB4" w14:textId="77777777" w:rsidR="005742B3" w:rsidRPr="00E270F3" w:rsidRDefault="005742B3" w:rsidP="00830313">
            <w:pPr>
              <w:rPr>
                <w:rFonts w:ascii="Times New Roman" w:hAnsi="Times New Roman" w:cs="Times New Roman"/>
                <w:sz w:val="18"/>
                <w:szCs w:val="18"/>
                <w:lang w:val="en-US"/>
              </w:rPr>
            </w:pPr>
          </w:p>
        </w:tc>
        <w:tc>
          <w:tcPr>
            <w:tcW w:w="327" w:type="dxa"/>
          </w:tcPr>
          <w:p w14:paraId="05281F2C" w14:textId="77777777" w:rsidR="005742B3" w:rsidRPr="00E270F3" w:rsidRDefault="005742B3" w:rsidP="00830313">
            <w:pPr>
              <w:rPr>
                <w:rFonts w:ascii="Times New Roman" w:hAnsi="Times New Roman" w:cs="Times New Roman"/>
                <w:sz w:val="18"/>
                <w:szCs w:val="18"/>
                <w:lang w:val="en-US"/>
              </w:rPr>
            </w:pPr>
          </w:p>
        </w:tc>
        <w:tc>
          <w:tcPr>
            <w:tcW w:w="327" w:type="dxa"/>
          </w:tcPr>
          <w:p w14:paraId="6F407BCD" w14:textId="77777777" w:rsidR="005742B3" w:rsidRPr="00E270F3" w:rsidRDefault="005742B3" w:rsidP="00830313">
            <w:pPr>
              <w:rPr>
                <w:rFonts w:ascii="Times New Roman" w:hAnsi="Times New Roman" w:cs="Times New Roman"/>
                <w:sz w:val="18"/>
                <w:szCs w:val="18"/>
                <w:lang w:val="en-US"/>
              </w:rPr>
            </w:pPr>
          </w:p>
        </w:tc>
        <w:tc>
          <w:tcPr>
            <w:tcW w:w="327" w:type="dxa"/>
          </w:tcPr>
          <w:p w14:paraId="17DA56BE" w14:textId="77777777" w:rsidR="005742B3" w:rsidRPr="00E270F3" w:rsidRDefault="005742B3" w:rsidP="00830313">
            <w:pPr>
              <w:rPr>
                <w:rFonts w:ascii="Times New Roman" w:hAnsi="Times New Roman" w:cs="Times New Roman"/>
                <w:sz w:val="18"/>
                <w:szCs w:val="18"/>
                <w:lang w:val="en-US"/>
              </w:rPr>
            </w:pPr>
          </w:p>
        </w:tc>
        <w:tc>
          <w:tcPr>
            <w:tcW w:w="328" w:type="dxa"/>
          </w:tcPr>
          <w:p w14:paraId="2E3E86D3" w14:textId="77777777" w:rsidR="005742B3" w:rsidRPr="00E270F3" w:rsidRDefault="005742B3" w:rsidP="00830313">
            <w:pPr>
              <w:rPr>
                <w:rFonts w:ascii="Times New Roman" w:hAnsi="Times New Roman" w:cs="Times New Roman"/>
                <w:sz w:val="18"/>
                <w:szCs w:val="18"/>
                <w:lang w:val="en-US"/>
              </w:rPr>
            </w:pPr>
          </w:p>
        </w:tc>
        <w:tc>
          <w:tcPr>
            <w:tcW w:w="328" w:type="dxa"/>
          </w:tcPr>
          <w:p w14:paraId="2FC7114A" w14:textId="77777777" w:rsidR="005742B3" w:rsidRPr="00E270F3" w:rsidRDefault="005742B3" w:rsidP="00830313">
            <w:pPr>
              <w:rPr>
                <w:rFonts w:ascii="Times New Roman" w:hAnsi="Times New Roman" w:cs="Times New Roman"/>
                <w:sz w:val="18"/>
                <w:szCs w:val="18"/>
                <w:lang w:val="en-US"/>
              </w:rPr>
            </w:pPr>
          </w:p>
        </w:tc>
        <w:tc>
          <w:tcPr>
            <w:tcW w:w="328" w:type="dxa"/>
          </w:tcPr>
          <w:p w14:paraId="02EF060C" w14:textId="77777777" w:rsidR="005742B3" w:rsidRPr="00E270F3" w:rsidRDefault="005742B3" w:rsidP="00830313">
            <w:pPr>
              <w:rPr>
                <w:rFonts w:ascii="Times New Roman" w:hAnsi="Times New Roman" w:cs="Times New Roman"/>
                <w:sz w:val="18"/>
                <w:szCs w:val="18"/>
                <w:lang w:val="en-US"/>
              </w:rPr>
            </w:pPr>
          </w:p>
        </w:tc>
        <w:tc>
          <w:tcPr>
            <w:tcW w:w="328" w:type="dxa"/>
          </w:tcPr>
          <w:p w14:paraId="26C7BCBF" w14:textId="77777777" w:rsidR="005742B3" w:rsidRPr="00E270F3" w:rsidRDefault="005742B3" w:rsidP="00830313">
            <w:pPr>
              <w:rPr>
                <w:rFonts w:ascii="Times New Roman" w:hAnsi="Times New Roman" w:cs="Times New Roman"/>
                <w:sz w:val="18"/>
                <w:szCs w:val="18"/>
                <w:lang w:val="en-US"/>
              </w:rPr>
            </w:pPr>
          </w:p>
        </w:tc>
        <w:tc>
          <w:tcPr>
            <w:tcW w:w="328" w:type="dxa"/>
          </w:tcPr>
          <w:p w14:paraId="57A0C2AE" w14:textId="77777777" w:rsidR="005742B3" w:rsidRPr="00E270F3" w:rsidRDefault="005742B3" w:rsidP="00830313">
            <w:pPr>
              <w:rPr>
                <w:rFonts w:ascii="Times New Roman" w:hAnsi="Times New Roman" w:cs="Times New Roman"/>
                <w:sz w:val="18"/>
                <w:szCs w:val="18"/>
                <w:lang w:val="en-US"/>
              </w:rPr>
            </w:pPr>
          </w:p>
        </w:tc>
        <w:tc>
          <w:tcPr>
            <w:tcW w:w="327" w:type="dxa"/>
          </w:tcPr>
          <w:p w14:paraId="4D596F24" w14:textId="77777777" w:rsidR="005742B3" w:rsidRPr="00E270F3" w:rsidRDefault="005742B3" w:rsidP="00830313">
            <w:pPr>
              <w:rPr>
                <w:rFonts w:ascii="Times New Roman" w:hAnsi="Times New Roman" w:cs="Times New Roman"/>
                <w:sz w:val="18"/>
                <w:szCs w:val="18"/>
                <w:lang w:val="en-US"/>
              </w:rPr>
            </w:pPr>
          </w:p>
        </w:tc>
        <w:tc>
          <w:tcPr>
            <w:tcW w:w="331" w:type="dxa"/>
          </w:tcPr>
          <w:p w14:paraId="7B09A16D" w14:textId="77777777" w:rsidR="005742B3" w:rsidRPr="00E270F3" w:rsidRDefault="005742B3" w:rsidP="00830313">
            <w:pPr>
              <w:rPr>
                <w:rFonts w:ascii="Times New Roman" w:hAnsi="Times New Roman" w:cs="Times New Roman"/>
                <w:sz w:val="18"/>
                <w:szCs w:val="18"/>
                <w:lang w:val="en-US"/>
              </w:rPr>
            </w:pPr>
          </w:p>
        </w:tc>
        <w:tc>
          <w:tcPr>
            <w:tcW w:w="328" w:type="dxa"/>
          </w:tcPr>
          <w:p w14:paraId="3B82BB46" w14:textId="77777777" w:rsidR="005742B3" w:rsidRPr="00E270F3" w:rsidRDefault="005742B3" w:rsidP="00830313">
            <w:pPr>
              <w:rPr>
                <w:rFonts w:ascii="Times New Roman" w:hAnsi="Times New Roman" w:cs="Times New Roman"/>
                <w:sz w:val="18"/>
                <w:szCs w:val="18"/>
                <w:lang w:val="en-US"/>
              </w:rPr>
            </w:pPr>
          </w:p>
        </w:tc>
        <w:tc>
          <w:tcPr>
            <w:tcW w:w="328" w:type="dxa"/>
          </w:tcPr>
          <w:p w14:paraId="21573CD4" w14:textId="77777777" w:rsidR="005742B3" w:rsidRPr="00E270F3" w:rsidRDefault="005742B3" w:rsidP="00830313">
            <w:pPr>
              <w:rPr>
                <w:rFonts w:ascii="Times New Roman" w:hAnsi="Times New Roman" w:cs="Times New Roman"/>
                <w:sz w:val="18"/>
                <w:szCs w:val="18"/>
                <w:lang w:val="en-US"/>
              </w:rPr>
            </w:pPr>
          </w:p>
        </w:tc>
        <w:tc>
          <w:tcPr>
            <w:tcW w:w="327" w:type="dxa"/>
          </w:tcPr>
          <w:p w14:paraId="2AC56709" w14:textId="77777777" w:rsidR="005742B3" w:rsidRPr="00E270F3" w:rsidRDefault="005742B3" w:rsidP="00830313">
            <w:pPr>
              <w:rPr>
                <w:rFonts w:ascii="Times New Roman" w:hAnsi="Times New Roman" w:cs="Times New Roman"/>
                <w:sz w:val="18"/>
                <w:szCs w:val="18"/>
                <w:lang w:val="en-US"/>
              </w:rPr>
            </w:pPr>
          </w:p>
        </w:tc>
        <w:tc>
          <w:tcPr>
            <w:tcW w:w="328" w:type="dxa"/>
          </w:tcPr>
          <w:p w14:paraId="720E8BD3" w14:textId="77777777" w:rsidR="005742B3" w:rsidRPr="00E270F3" w:rsidRDefault="005742B3" w:rsidP="00830313">
            <w:pPr>
              <w:rPr>
                <w:rFonts w:ascii="Times New Roman" w:hAnsi="Times New Roman" w:cs="Times New Roman"/>
                <w:sz w:val="18"/>
                <w:szCs w:val="18"/>
                <w:lang w:val="en-US"/>
              </w:rPr>
            </w:pPr>
          </w:p>
        </w:tc>
        <w:tc>
          <w:tcPr>
            <w:tcW w:w="328" w:type="dxa"/>
          </w:tcPr>
          <w:p w14:paraId="33170966" w14:textId="77777777" w:rsidR="005742B3" w:rsidRPr="00E270F3" w:rsidRDefault="005742B3" w:rsidP="00830313">
            <w:pPr>
              <w:rPr>
                <w:rFonts w:ascii="Times New Roman" w:hAnsi="Times New Roman" w:cs="Times New Roman"/>
                <w:sz w:val="18"/>
                <w:szCs w:val="18"/>
                <w:lang w:val="en-US"/>
              </w:rPr>
            </w:pPr>
          </w:p>
        </w:tc>
        <w:tc>
          <w:tcPr>
            <w:tcW w:w="328" w:type="dxa"/>
          </w:tcPr>
          <w:p w14:paraId="15D06FB0" w14:textId="77777777" w:rsidR="005742B3" w:rsidRPr="00E270F3" w:rsidRDefault="005742B3" w:rsidP="00830313">
            <w:pPr>
              <w:rPr>
                <w:rFonts w:ascii="Times New Roman" w:hAnsi="Times New Roman" w:cs="Times New Roman"/>
                <w:sz w:val="18"/>
                <w:szCs w:val="18"/>
                <w:lang w:val="en-US"/>
              </w:rPr>
            </w:pPr>
          </w:p>
        </w:tc>
        <w:tc>
          <w:tcPr>
            <w:tcW w:w="328" w:type="dxa"/>
          </w:tcPr>
          <w:p w14:paraId="78598069" w14:textId="77777777" w:rsidR="005742B3" w:rsidRPr="00E270F3" w:rsidRDefault="005742B3" w:rsidP="00830313">
            <w:pPr>
              <w:rPr>
                <w:rFonts w:ascii="Times New Roman" w:hAnsi="Times New Roman" w:cs="Times New Roman"/>
                <w:sz w:val="18"/>
                <w:szCs w:val="18"/>
                <w:lang w:val="en-US"/>
              </w:rPr>
            </w:pPr>
          </w:p>
        </w:tc>
        <w:tc>
          <w:tcPr>
            <w:tcW w:w="328" w:type="dxa"/>
          </w:tcPr>
          <w:p w14:paraId="1CA0354E" w14:textId="77777777" w:rsidR="005742B3" w:rsidRPr="00E270F3" w:rsidRDefault="005742B3" w:rsidP="00830313">
            <w:pPr>
              <w:rPr>
                <w:rFonts w:ascii="Times New Roman" w:hAnsi="Times New Roman" w:cs="Times New Roman"/>
                <w:sz w:val="18"/>
                <w:szCs w:val="18"/>
                <w:lang w:val="en-US"/>
              </w:rPr>
            </w:pPr>
          </w:p>
        </w:tc>
        <w:tc>
          <w:tcPr>
            <w:tcW w:w="327" w:type="dxa"/>
          </w:tcPr>
          <w:p w14:paraId="4929C03C"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1C0A1E6"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360FE82C"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B4A9DE1" w14:textId="77777777" w:rsidR="005742B3" w:rsidRPr="00E270F3" w:rsidRDefault="005742B3" w:rsidP="00830313">
            <w:pPr>
              <w:rPr>
                <w:rFonts w:ascii="Times New Roman" w:hAnsi="Times New Roman" w:cs="Times New Roman"/>
                <w:sz w:val="18"/>
                <w:szCs w:val="18"/>
                <w:lang w:val="en-US"/>
              </w:rPr>
            </w:pPr>
          </w:p>
        </w:tc>
      </w:tr>
      <w:tr w:rsidR="005742B3" w:rsidRPr="00E270F3" w14:paraId="468A8C1F" w14:textId="77777777" w:rsidTr="00B75B48">
        <w:tc>
          <w:tcPr>
            <w:tcW w:w="1975" w:type="dxa"/>
          </w:tcPr>
          <w:p w14:paraId="0585F154" w14:textId="77777777" w:rsidR="005742B3" w:rsidRPr="00E270F3" w:rsidRDefault="005742B3" w:rsidP="00830313">
            <w:pPr>
              <w:rPr>
                <w:rFonts w:ascii="Times New Roman" w:hAnsi="Times New Roman" w:cs="Times New Roman"/>
                <w:i/>
                <w:sz w:val="18"/>
                <w:szCs w:val="18"/>
                <w:lang w:val="en-US"/>
              </w:rPr>
            </w:pPr>
            <w:r w:rsidRPr="00E270F3">
              <w:rPr>
                <w:rFonts w:ascii="Times New Roman" w:hAnsi="Times New Roman" w:cs="Times New Roman"/>
                <w:i/>
                <w:sz w:val="18"/>
                <w:szCs w:val="18"/>
                <w:lang w:val="en-US"/>
              </w:rPr>
              <w:t>DL: Papers, book on comparative study</w:t>
            </w:r>
            <w:r>
              <w:rPr>
                <w:rFonts w:ascii="Times New Roman" w:hAnsi="Times New Roman" w:cs="Times New Roman"/>
                <w:i/>
                <w:sz w:val="18"/>
                <w:szCs w:val="18"/>
                <w:lang w:val="en-US"/>
              </w:rPr>
              <w:t>, cases</w:t>
            </w:r>
          </w:p>
        </w:tc>
        <w:tc>
          <w:tcPr>
            <w:tcW w:w="326" w:type="dxa"/>
          </w:tcPr>
          <w:p w14:paraId="7E87D916" w14:textId="77777777" w:rsidR="005742B3" w:rsidRPr="00E270F3" w:rsidRDefault="005742B3" w:rsidP="00830313">
            <w:pPr>
              <w:rPr>
                <w:rFonts w:ascii="Times New Roman" w:hAnsi="Times New Roman" w:cs="Times New Roman"/>
                <w:sz w:val="18"/>
                <w:szCs w:val="18"/>
                <w:lang w:val="en-US"/>
              </w:rPr>
            </w:pPr>
          </w:p>
        </w:tc>
        <w:tc>
          <w:tcPr>
            <w:tcW w:w="327" w:type="dxa"/>
          </w:tcPr>
          <w:p w14:paraId="3CA01C53" w14:textId="77777777" w:rsidR="005742B3" w:rsidRPr="00E270F3" w:rsidRDefault="005742B3" w:rsidP="00830313">
            <w:pPr>
              <w:rPr>
                <w:rFonts w:ascii="Times New Roman" w:hAnsi="Times New Roman" w:cs="Times New Roman"/>
                <w:sz w:val="18"/>
                <w:szCs w:val="18"/>
                <w:lang w:val="en-US"/>
              </w:rPr>
            </w:pPr>
          </w:p>
        </w:tc>
        <w:tc>
          <w:tcPr>
            <w:tcW w:w="327" w:type="dxa"/>
          </w:tcPr>
          <w:p w14:paraId="656B7564"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c>
          <w:tcPr>
            <w:tcW w:w="327" w:type="dxa"/>
          </w:tcPr>
          <w:p w14:paraId="668363FA" w14:textId="77777777" w:rsidR="005742B3" w:rsidRPr="00E270F3" w:rsidRDefault="005742B3" w:rsidP="00830313">
            <w:pPr>
              <w:rPr>
                <w:rFonts w:ascii="Times New Roman" w:hAnsi="Times New Roman" w:cs="Times New Roman"/>
                <w:sz w:val="18"/>
                <w:szCs w:val="18"/>
                <w:lang w:val="en-US"/>
              </w:rPr>
            </w:pPr>
          </w:p>
        </w:tc>
        <w:tc>
          <w:tcPr>
            <w:tcW w:w="328" w:type="dxa"/>
          </w:tcPr>
          <w:p w14:paraId="599F682D" w14:textId="77777777" w:rsidR="005742B3" w:rsidRPr="00E270F3" w:rsidRDefault="005742B3" w:rsidP="00830313">
            <w:pPr>
              <w:rPr>
                <w:rFonts w:ascii="Times New Roman" w:hAnsi="Times New Roman" w:cs="Times New Roman"/>
                <w:sz w:val="18"/>
                <w:szCs w:val="18"/>
                <w:lang w:val="en-US"/>
              </w:rPr>
            </w:pPr>
          </w:p>
        </w:tc>
        <w:tc>
          <w:tcPr>
            <w:tcW w:w="328" w:type="dxa"/>
          </w:tcPr>
          <w:p w14:paraId="536C77F0" w14:textId="77777777" w:rsidR="005742B3" w:rsidRPr="00E270F3" w:rsidRDefault="005742B3" w:rsidP="00830313">
            <w:pPr>
              <w:rPr>
                <w:rFonts w:ascii="Times New Roman" w:hAnsi="Times New Roman" w:cs="Times New Roman"/>
                <w:sz w:val="18"/>
                <w:szCs w:val="18"/>
                <w:lang w:val="en-US"/>
              </w:rPr>
            </w:pPr>
          </w:p>
        </w:tc>
        <w:tc>
          <w:tcPr>
            <w:tcW w:w="328" w:type="dxa"/>
          </w:tcPr>
          <w:p w14:paraId="03421A1E" w14:textId="77777777" w:rsidR="005742B3" w:rsidRPr="00E270F3" w:rsidRDefault="005742B3" w:rsidP="00830313">
            <w:pPr>
              <w:rPr>
                <w:rFonts w:ascii="Times New Roman" w:hAnsi="Times New Roman" w:cs="Times New Roman"/>
                <w:sz w:val="18"/>
                <w:szCs w:val="18"/>
                <w:lang w:val="en-US"/>
              </w:rPr>
            </w:pPr>
          </w:p>
        </w:tc>
        <w:tc>
          <w:tcPr>
            <w:tcW w:w="328" w:type="dxa"/>
          </w:tcPr>
          <w:p w14:paraId="19F0A1E7" w14:textId="77777777" w:rsidR="005742B3" w:rsidRPr="00E270F3" w:rsidRDefault="005742B3" w:rsidP="00830313">
            <w:pPr>
              <w:rPr>
                <w:rFonts w:ascii="Times New Roman" w:hAnsi="Times New Roman" w:cs="Times New Roman"/>
                <w:sz w:val="18"/>
                <w:szCs w:val="18"/>
                <w:lang w:val="en-US"/>
              </w:rPr>
            </w:pPr>
          </w:p>
        </w:tc>
        <w:tc>
          <w:tcPr>
            <w:tcW w:w="328" w:type="dxa"/>
          </w:tcPr>
          <w:p w14:paraId="3F7FECD1"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327" w:type="dxa"/>
          </w:tcPr>
          <w:p w14:paraId="29ACECDD" w14:textId="77777777" w:rsidR="005742B3" w:rsidRPr="00E270F3" w:rsidRDefault="005742B3" w:rsidP="00830313">
            <w:pPr>
              <w:rPr>
                <w:rFonts w:ascii="Times New Roman" w:hAnsi="Times New Roman" w:cs="Times New Roman"/>
                <w:sz w:val="18"/>
                <w:szCs w:val="18"/>
                <w:lang w:val="en-US"/>
              </w:rPr>
            </w:pPr>
          </w:p>
        </w:tc>
        <w:tc>
          <w:tcPr>
            <w:tcW w:w="331" w:type="dxa"/>
          </w:tcPr>
          <w:p w14:paraId="6A079314" w14:textId="77777777" w:rsidR="005742B3" w:rsidRPr="00E270F3" w:rsidRDefault="005742B3" w:rsidP="00830313">
            <w:pPr>
              <w:rPr>
                <w:rFonts w:ascii="Times New Roman" w:hAnsi="Times New Roman" w:cs="Times New Roman"/>
                <w:sz w:val="18"/>
                <w:szCs w:val="18"/>
                <w:lang w:val="en-US"/>
              </w:rPr>
            </w:pPr>
          </w:p>
        </w:tc>
        <w:tc>
          <w:tcPr>
            <w:tcW w:w="328" w:type="dxa"/>
          </w:tcPr>
          <w:p w14:paraId="3FA25A54"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328" w:type="dxa"/>
          </w:tcPr>
          <w:p w14:paraId="52703037" w14:textId="77777777" w:rsidR="005742B3" w:rsidRPr="00E270F3" w:rsidRDefault="005742B3" w:rsidP="00830313">
            <w:pPr>
              <w:rPr>
                <w:rFonts w:ascii="Times New Roman" w:hAnsi="Times New Roman" w:cs="Times New Roman"/>
                <w:sz w:val="18"/>
                <w:szCs w:val="18"/>
                <w:lang w:val="en-US"/>
              </w:rPr>
            </w:pPr>
          </w:p>
        </w:tc>
        <w:tc>
          <w:tcPr>
            <w:tcW w:w="327" w:type="dxa"/>
          </w:tcPr>
          <w:p w14:paraId="34F696CE" w14:textId="77777777" w:rsidR="005742B3" w:rsidRPr="00E270F3" w:rsidRDefault="005742B3" w:rsidP="00830313">
            <w:pPr>
              <w:rPr>
                <w:rFonts w:ascii="Times New Roman" w:hAnsi="Times New Roman" w:cs="Times New Roman"/>
                <w:sz w:val="18"/>
                <w:szCs w:val="18"/>
                <w:lang w:val="en-US"/>
              </w:rPr>
            </w:pPr>
          </w:p>
        </w:tc>
        <w:tc>
          <w:tcPr>
            <w:tcW w:w="328" w:type="dxa"/>
          </w:tcPr>
          <w:p w14:paraId="73043B18"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c>
          <w:tcPr>
            <w:tcW w:w="328" w:type="dxa"/>
          </w:tcPr>
          <w:p w14:paraId="045BF4E5" w14:textId="77777777" w:rsidR="005742B3" w:rsidRPr="00E270F3" w:rsidRDefault="005742B3" w:rsidP="00830313">
            <w:pPr>
              <w:rPr>
                <w:rFonts w:ascii="Times New Roman" w:hAnsi="Times New Roman" w:cs="Times New Roman"/>
                <w:sz w:val="18"/>
                <w:szCs w:val="18"/>
                <w:lang w:val="en-US"/>
              </w:rPr>
            </w:pPr>
          </w:p>
        </w:tc>
        <w:tc>
          <w:tcPr>
            <w:tcW w:w="328" w:type="dxa"/>
          </w:tcPr>
          <w:p w14:paraId="56CE9B54" w14:textId="77777777" w:rsidR="005742B3" w:rsidRPr="00E270F3" w:rsidRDefault="005742B3" w:rsidP="00830313">
            <w:pPr>
              <w:rPr>
                <w:rFonts w:ascii="Times New Roman" w:hAnsi="Times New Roman" w:cs="Times New Roman"/>
                <w:sz w:val="18"/>
                <w:szCs w:val="18"/>
                <w:lang w:val="en-US"/>
              </w:rPr>
            </w:pPr>
          </w:p>
        </w:tc>
        <w:tc>
          <w:tcPr>
            <w:tcW w:w="328" w:type="dxa"/>
          </w:tcPr>
          <w:p w14:paraId="4F29D0D0" w14:textId="77777777" w:rsidR="005742B3" w:rsidRPr="00E270F3" w:rsidRDefault="005742B3" w:rsidP="00830313">
            <w:pPr>
              <w:rPr>
                <w:rFonts w:ascii="Times New Roman" w:hAnsi="Times New Roman" w:cs="Times New Roman"/>
                <w:sz w:val="18"/>
                <w:szCs w:val="18"/>
                <w:lang w:val="en-US"/>
              </w:rPr>
            </w:pPr>
          </w:p>
        </w:tc>
        <w:tc>
          <w:tcPr>
            <w:tcW w:w="328" w:type="dxa"/>
          </w:tcPr>
          <w:p w14:paraId="123C999A" w14:textId="77777777" w:rsidR="005742B3" w:rsidRPr="00E270F3" w:rsidRDefault="005742B3" w:rsidP="00830313">
            <w:pPr>
              <w:rPr>
                <w:rFonts w:ascii="Times New Roman" w:hAnsi="Times New Roman" w:cs="Times New Roman"/>
                <w:sz w:val="18"/>
                <w:szCs w:val="18"/>
                <w:lang w:val="en-US"/>
              </w:rPr>
            </w:pPr>
          </w:p>
        </w:tc>
        <w:tc>
          <w:tcPr>
            <w:tcW w:w="327" w:type="dxa"/>
          </w:tcPr>
          <w:p w14:paraId="39DD5AD9"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c>
          <w:tcPr>
            <w:tcW w:w="328" w:type="dxa"/>
          </w:tcPr>
          <w:p w14:paraId="7BF30F9E"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c>
          <w:tcPr>
            <w:tcW w:w="331" w:type="dxa"/>
          </w:tcPr>
          <w:p w14:paraId="36AB29F8"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c>
          <w:tcPr>
            <w:tcW w:w="328" w:type="dxa"/>
          </w:tcPr>
          <w:p w14:paraId="5F75D573"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r>
      <w:tr w:rsidR="002B7CEB" w:rsidRPr="00E270F3" w14:paraId="42302418" w14:textId="77777777" w:rsidTr="005742B3">
        <w:tc>
          <w:tcPr>
            <w:tcW w:w="1975" w:type="dxa"/>
          </w:tcPr>
          <w:p w14:paraId="4C2E57F4" w14:textId="77777777" w:rsidR="005742B3" w:rsidRPr="00E270F3" w:rsidRDefault="005742B3" w:rsidP="00830313">
            <w:pPr>
              <w:rPr>
                <w:rFonts w:ascii="Times New Roman" w:hAnsi="Times New Roman" w:cs="Times New Roman"/>
                <w:b/>
                <w:sz w:val="18"/>
                <w:szCs w:val="18"/>
                <w:lang w:val="en-US"/>
              </w:rPr>
            </w:pPr>
            <w:r>
              <w:rPr>
                <w:rFonts w:ascii="Times New Roman" w:hAnsi="Times New Roman" w:cs="Times New Roman"/>
                <w:b/>
                <w:sz w:val="18"/>
                <w:szCs w:val="18"/>
                <w:lang w:val="en-US"/>
              </w:rPr>
              <w:t>RS3 Agents</w:t>
            </w:r>
            <w:r w:rsidRPr="00E270F3">
              <w:rPr>
                <w:rFonts w:ascii="Times New Roman" w:hAnsi="Times New Roman" w:cs="Times New Roman"/>
                <w:b/>
                <w:sz w:val="18"/>
                <w:szCs w:val="18"/>
                <w:lang w:val="en-US"/>
              </w:rPr>
              <w:t xml:space="preserve"> and interactions</w:t>
            </w:r>
          </w:p>
        </w:tc>
        <w:tc>
          <w:tcPr>
            <w:tcW w:w="326" w:type="dxa"/>
          </w:tcPr>
          <w:p w14:paraId="28F10B8D" w14:textId="77777777" w:rsidR="005742B3" w:rsidRPr="00E270F3" w:rsidRDefault="005742B3" w:rsidP="00830313">
            <w:pPr>
              <w:rPr>
                <w:rFonts w:ascii="Times New Roman" w:hAnsi="Times New Roman" w:cs="Times New Roman"/>
                <w:sz w:val="18"/>
                <w:szCs w:val="18"/>
                <w:lang w:val="en-US"/>
              </w:rPr>
            </w:pPr>
          </w:p>
        </w:tc>
        <w:tc>
          <w:tcPr>
            <w:tcW w:w="327" w:type="dxa"/>
          </w:tcPr>
          <w:p w14:paraId="4254E6E1" w14:textId="77777777" w:rsidR="005742B3" w:rsidRPr="00E270F3" w:rsidRDefault="005742B3" w:rsidP="00830313">
            <w:pPr>
              <w:rPr>
                <w:rFonts w:ascii="Times New Roman" w:hAnsi="Times New Roman" w:cs="Times New Roman"/>
                <w:sz w:val="18"/>
                <w:szCs w:val="18"/>
                <w:lang w:val="en-US"/>
              </w:rPr>
            </w:pPr>
          </w:p>
        </w:tc>
        <w:tc>
          <w:tcPr>
            <w:tcW w:w="327" w:type="dxa"/>
          </w:tcPr>
          <w:p w14:paraId="4E2A2A97"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FFFF" w:themeFill="background1"/>
          </w:tcPr>
          <w:p w14:paraId="42B0CF6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14126A0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2179874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4E484DC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46DC4C44"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0C66B468"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5B23BC3E"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FF0000"/>
          </w:tcPr>
          <w:p w14:paraId="04F974CA"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710209D3"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763FD671"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0A12916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05601879"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52979274"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1BDA445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1F7C42B4"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7D17B45A"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116ECD0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62BCEBA5"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FF0000"/>
          </w:tcPr>
          <w:p w14:paraId="04A9122E"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652B1E23" w14:textId="77777777" w:rsidR="005742B3" w:rsidRPr="00E270F3" w:rsidRDefault="005742B3" w:rsidP="00830313">
            <w:pPr>
              <w:rPr>
                <w:rFonts w:ascii="Times New Roman" w:hAnsi="Times New Roman" w:cs="Times New Roman"/>
                <w:sz w:val="18"/>
                <w:szCs w:val="18"/>
                <w:lang w:val="en-US"/>
              </w:rPr>
            </w:pPr>
          </w:p>
        </w:tc>
      </w:tr>
      <w:tr w:rsidR="005742B3" w:rsidRPr="00E270F3" w14:paraId="18EC79D6" w14:textId="77777777" w:rsidTr="00B75B48">
        <w:tc>
          <w:tcPr>
            <w:tcW w:w="1975" w:type="dxa"/>
          </w:tcPr>
          <w:p w14:paraId="4BE57E77"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3</w:t>
            </w:r>
            <w:r w:rsidRPr="00E270F3">
              <w:rPr>
                <w:rFonts w:ascii="Times New Roman" w:hAnsi="Times New Roman" w:cs="Times New Roman"/>
                <w:sz w:val="18"/>
                <w:szCs w:val="18"/>
                <w:lang w:val="en-US"/>
              </w:rPr>
              <w:t>.1 Incumbent behavior</w:t>
            </w:r>
          </w:p>
        </w:tc>
        <w:tc>
          <w:tcPr>
            <w:tcW w:w="326" w:type="dxa"/>
          </w:tcPr>
          <w:p w14:paraId="3E317B97" w14:textId="77777777" w:rsidR="005742B3" w:rsidRPr="00E270F3" w:rsidRDefault="005742B3" w:rsidP="00830313">
            <w:pPr>
              <w:rPr>
                <w:rFonts w:ascii="Times New Roman" w:hAnsi="Times New Roman" w:cs="Times New Roman"/>
                <w:sz w:val="18"/>
                <w:szCs w:val="18"/>
                <w:lang w:val="en-US"/>
              </w:rPr>
            </w:pPr>
          </w:p>
        </w:tc>
        <w:tc>
          <w:tcPr>
            <w:tcW w:w="327" w:type="dxa"/>
          </w:tcPr>
          <w:p w14:paraId="0B5F19F7" w14:textId="77777777" w:rsidR="005742B3" w:rsidRPr="00E270F3" w:rsidRDefault="005742B3" w:rsidP="00830313">
            <w:pPr>
              <w:rPr>
                <w:rFonts w:ascii="Times New Roman" w:hAnsi="Times New Roman" w:cs="Times New Roman"/>
                <w:sz w:val="18"/>
                <w:szCs w:val="18"/>
                <w:lang w:val="en-US"/>
              </w:rPr>
            </w:pPr>
          </w:p>
        </w:tc>
        <w:tc>
          <w:tcPr>
            <w:tcW w:w="327" w:type="dxa"/>
          </w:tcPr>
          <w:p w14:paraId="5A73BE7E" w14:textId="77777777" w:rsidR="005742B3" w:rsidRPr="00E270F3" w:rsidRDefault="005742B3" w:rsidP="00830313">
            <w:pPr>
              <w:rPr>
                <w:rFonts w:ascii="Times New Roman" w:hAnsi="Times New Roman" w:cs="Times New Roman"/>
                <w:sz w:val="18"/>
                <w:szCs w:val="18"/>
                <w:lang w:val="en-US"/>
              </w:rPr>
            </w:pPr>
          </w:p>
        </w:tc>
        <w:tc>
          <w:tcPr>
            <w:tcW w:w="327" w:type="dxa"/>
          </w:tcPr>
          <w:p w14:paraId="255FD698" w14:textId="77777777" w:rsidR="005742B3" w:rsidRPr="00E270F3" w:rsidRDefault="005742B3" w:rsidP="00830313">
            <w:pPr>
              <w:rPr>
                <w:rFonts w:ascii="Times New Roman" w:hAnsi="Times New Roman" w:cs="Times New Roman"/>
                <w:sz w:val="18"/>
                <w:szCs w:val="18"/>
                <w:lang w:val="en-US"/>
              </w:rPr>
            </w:pPr>
          </w:p>
        </w:tc>
        <w:tc>
          <w:tcPr>
            <w:tcW w:w="328" w:type="dxa"/>
          </w:tcPr>
          <w:p w14:paraId="68B8517E" w14:textId="77777777" w:rsidR="005742B3" w:rsidRPr="00E270F3" w:rsidRDefault="005742B3" w:rsidP="00830313">
            <w:pPr>
              <w:rPr>
                <w:rFonts w:ascii="Times New Roman" w:hAnsi="Times New Roman" w:cs="Times New Roman"/>
                <w:sz w:val="18"/>
                <w:szCs w:val="18"/>
                <w:lang w:val="en-US"/>
              </w:rPr>
            </w:pPr>
          </w:p>
        </w:tc>
        <w:tc>
          <w:tcPr>
            <w:tcW w:w="328" w:type="dxa"/>
          </w:tcPr>
          <w:p w14:paraId="021B4B88" w14:textId="77777777" w:rsidR="005742B3" w:rsidRPr="00E270F3" w:rsidRDefault="005742B3" w:rsidP="00830313">
            <w:pPr>
              <w:rPr>
                <w:rFonts w:ascii="Times New Roman" w:hAnsi="Times New Roman" w:cs="Times New Roman"/>
                <w:sz w:val="18"/>
                <w:szCs w:val="18"/>
                <w:lang w:val="en-US"/>
              </w:rPr>
            </w:pPr>
          </w:p>
        </w:tc>
        <w:tc>
          <w:tcPr>
            <w:tcW w:w="328" w:type="dxa"/>
          </w:tcPr>
          <w:p w14:paraId="6C2D6470" w14:textId="77777777" w:rsidR="005742B3" w:rsidRPr="00E270F3" w:rsidRDefault="005742B3" w:rsidP="00830313">
            <w:pPr>
              <w:rPr>
                <w:rFonts w:ascii="Times New Roman" w:hAnsi="Times New Roman" w:cs="Times New Roman"/>
                <w:sz w:val="18"/>
                <w:szCs w:val="18"/>
                <w:lang w:val="en-US"/>
              </w:rPr>
            </w:pPr>
          </w:p>
        </w:tc>
        <w:tc>
          <w:tcPr>
            <w:tcW w:w="328" w:type="dxa"/>
          </w:tcPr>
          <w:p w14:paraId="24731A3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EC0C428"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7432241F"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42A0A130"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75485E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0A0E19A"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66FBBB1E"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246569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F7415BA"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63724F9E" w14:textId="77777777" w:rsidR="005742B3" w:rsidRPr="00E270F3" w:rsidRDefault="005742B3" w:rsidP="00830313">
            <w:pPr>
              <w:rPr>
                <w:rFonts w:ascii="Times New Roman" w:hAnsi="Times New Roman" w:cs="Times New Roman"/>
                <w:sz w:val="18"/>
                <w:szCs w:val="18"/>
                <w:lang w:val="en-US"/>
              </w:rPr>
            </w:pPr>
          </w:p>
        </w:tc>
        <w:tc>
          <w:tcPr>
            <w:tcW w:w="328" w:type="dxa"/>
          </w:tcPr>
          <w:p w14:paraId="33655271" w14:textId="77777777" w:rsidR="005742B3" w:rsidRPr="00E270F3" w:rsidRDefault="005742B3" w:rsidP="00830313">
            <w:pPr>
              <w:rPr>
                <w:rFonts w:ascii="Times New Roman" w:hAnsi="Times New Roman" w:cs="Times New Roman"/>
                <w:sz w:val="18"/>
                <w:szCs w:val="18"/>
                <w:lang w:val="en-US"/>
              </w:rPr>
            </w:pPr>
          </w:p>
        </w:tc>
        <w:tc>
          <w:tcPr>
            <w:tcW w:w="328" w:type="dxa"/>
          </w:tcPr>
          <w:p w14:paraId="51187E0F" w14:textId="77777777" w:rsidR="005742B3" w:rsidRPr="00E270F3" w:rsidRDefault="005742B3" w:rsidP="00830313">
            <w:pPr>
              <w:rPr>
                <w:rFonts w:ascii="Times New Roman" w:hAnsi="Times New Roman" w:cs="Times New Roman"/>
                <w:sz w:val="18"/>
                <w:szCs w:val="18"/>
                <w:lang w:val="en-US"/>
              </w:rPr>
            </w:pPr>
          </w:p>
        </w:tc>
        <w:tc>
          <w:tcPr>
            <w:tcW w:w="327" w:type="dxa"/>
          </w:tcPr>
          <w:p w14:paraId="33A8EA74" w14:textId="77777777" w:rsidR="005742B3" w:rsidRPr="00E270F3" w:rsidRDefault="005742B3" w:rsidP="00830313">
            <w:pPr>
              <w:rPr>
                <w:rFonts w:ascii="Times New Roman" w:hAnsi="Times New Roman" w:cs="Times New Roman"/>
                <w:sz w:val="18"/>
                <w:szCs w:val="18"/>
                <w:lang w:val="en-US"/>
              </w:rPr>
            </w:pPr>
          </w:p>
        </w:tc>
        <w:tc>
          <w:tcPr>
            <w:tcW w:w="328" w:type="dxa"/>
          </w:tcPr>
          <w:p w14:paraId="72373848" w14:textId="77777777" w:rsidR="005742B3" w:rsidRPr="00E270F3" w:rsidRDefault="005742B3" w:rsidP="00830313">
            <w:pPr>
              <w:rPr>
                <w:rFonts w:ascii="Times New Roman" w:hAnsi="Times New Roman" w:cs="Times New Roman"/>
                <w:sz w:val="18"/>
                <w:szCs w:val="18"/>
                <w:lang w:val="en-US"/>
              </w:rPr>
            </w:pPr>
          </w:p>
        </w:tc>
        <w:tc>
          <w:tcPr>
            <w:tcW w:w="331" w:type="dxa"/>
          </w:tcPr>
          <w:p w14:paraId="4B7721AF" w14:textId="77777777" w:rsidR="005742B3" w:rsidRPr="00E270F3" w:rsidRDefault="005742B3" w:rsidP="00830313">
            <w:pPr>
              <w:rPr>
                <w:rFonts w:ascii="Times New Roman" w:hAnsi="Times New Roman" w:cs="Times New Roman"/>
                <w:sz w:val="18"/>
                <w:szCs w:val="18"/>
                <w:lang w:val="en-US"/>
              </w:rPr>
            </w:pPr>
          </w:p>
        </w:tc>
        <w:tc>
          <w:tcPr>
            <w:tcW w:w="328" w:type="dxa"/>
          </w:tcPr>
          <w:p w14:paraId="34541669" w14:textId="77777777" w:rsidR="005742B3" w:rsidRPr="00E270F3" w:rsidRDefault="005742B3" w:rsidP="00830313">
            <w:pPr>
              <w:rPr>
                <w:rFonts w:ascii="Times New Roman" w:hAnsi="Times New Roman" w:cs="Times New Roman"/>
                <w:sz w:val="18"/>
                <w:szCs w:val="18"/>
                <w:lang w:val="en-US"/>
              </w:rPr>
            </w:pPr>
          </w:p>
        </w:tc>
      </w:tr>
      <w:tr w:rsidR="002B7CEB" w:rsidRPr="00E270F3" w14:paraId="232363CD" w14:textId="77777777" w:rsidTr="005742B3">
        <w:tc>
          <w:tcPr>
            <w:tcW w:w="1975" w:type="dxa"/>
          </w:tcPr>
          <w:p w14:paraId="430AC95B"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3</w:t>
            </w:r>
            <w:r w:rsidRPr="00E270F3">
              <w:rPr>
                <w:rFonts w:ascii="Times New Roman" w:hAnsi="Times New Roman" w:cs="Times New Roman"/>
                <w:sz w:val="18"/>
                <w:szCs w:val="18"/>
                <w:lang w:val="en-US"/>
              </w:rPr>
              <w:t xml:space="preserve">.2 </w:t>
            </w:r>
            <w:r>
              <w:rPr>
                <w:rFonts w:ascii="Times New Roman" w:hAnsi="Times New Roman" w:cs="Times New Roman"/>
                <w:sz w:val="18"/>
                <w:szCs w:val="18"/>
                <w:lang w:val="en-US"/>
              </w:rPr>
              <w:t>I-E network analysis</w:t>
            </w:r>
            <w:r w:rsidRPr="00E270F3">
              <w:rPr>
                <w:rFonts w:ascii="Times New Roman" w:hAnsi="Times New Roman" w:cs="Times New Roman"/>
                <w:sz w:val="18"/>
                <w:szCs w:val="18"/>
                <w:lang w:val="en-US"/>
              </w:rPr>
              <w:t xml:space="preserve"> </w:t>
            </w:r>
          </w:p>
        </w:tc>
        <w:tc>
          <w:tcPr>
            <w:tcW w:w="326" w:type="dxa"/>
          </w:tcPr>
          <w:p w14:paraId="0FDB6DE5" w14:textId="77777777" w:rsidR="005742B3" w:rsidRPr="00E270F3" w:rsidRDefault="005742B3" w:rsidP="00830313">
            <w:pPr>
              <w:rPr>
                <w:rFonts w:ascii="Times New Roman" w:hAnsi="Times New Roman" w:cs="Times New Roman"/>
                <w:sz w:val="18"/>
                <w:szCs w:val="18"/>
                <w:lang w:val="en-US"/>
              </w:rPr>
            </w:pPr>
          </w:p>
        </w:tc>
        <w:tc>
          <w:tcPr>
            <w:tcW w:w="327" w:type="dxa"/>
          </w:tcPr>
          <w:p w14:paraId="7013A8C1" w14:textId="77777777" w:rsidR="005742B3" w:rsidRPr="00E270F3" w:rsidRDefault="005742B3" w:rsidP="00830313">
            <w:pPr>
              <w:rPr>
                <w:rFonts w:ascii="Times New Roman" w:hAnsi="Times New Roman" w:cs="Times New Roman"/>
                <w:sz w:val="18"/>
                <w:szCs w:val="18"/>
                <w:lang w:val="en-US"/>
              </w:rPr>
            </w:pPr>
          </w:p>
        </w:tc>
        <w:tc>
          <w:tcPr>
            <w:tcW w:w="327" w:type="dxa"/>
          </w:tcPr>
          <w:p w14:paraId="3D3DE7A7"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FFFF" w:themeFill="background1"/>
          </w:tcPr>
          <w:p w14:paraId="0AECCF1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9D205B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9312AB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E3FCEDE"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0F0238A"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7905FF1"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08BD6F4E"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6663B323"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9DC4193"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1CC618C"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08C6F3B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5381056E"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7BA2528"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4472C4" w:themeFill="accent5"/>
          </w:tcPr>
          <w:p w14:paraId="5B301AF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4472C4" w:themeFill="accent5"/>
          </w:tcPr>
          <w:p w14:paraId="5F88433C"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4472C4" w:themeFill="accent5"/>
          </w:tcPr>
          <w:p w14:paraId="09884126"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4472C4" w:themeFill="accent5"/>
          </w:tcPr>
          <w:p w14:paraId="4B37F4F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3CBCACD9"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FFFFFF" w:themeFill="background1"/>
          </w:tcPr>
          <w:p w14:paraId="2D3FDEDE" w14:textId="77777777" w:rsidR="005742B3" w:rsidRPr="00E270F3" w:rsidRDefault="005742B3" w:rsidP="00830313">
            <w:pPr>
              <w:rPr>
                <w:rFonts w:ascii="Times New Roman" w:hAnsi="Times New Roman" w:cs="Times New Roman"/>
                <w:sz w:val="18"/>
                <w:szCs w:val="18"/>
                <w:lang w:val="en-US"/>
              </w:rPr>
            </w:pPr>
          </w:p>
        </w:tc>
        <w:tc>
          <w:tcPr>
            <w:tcW w:w="328" w:type="dxa"/>
          </w:tcPr>
          <w:p w14:paraId="0655C2EB" w14:textId="77777777" w:rsidR="005742B3" w:rsidRPr="00E270F3" w:rsidRDefault="005742B3" w:rsidP="00830313">
            <w:pPr>
              <w:rPr>
                <w:rFonts w:ascii="Times New Roman" w:hAnsi="Times New Roman" w:cs="Times New Roman"/>
                <w:sz w:val="18"/>
                <w:szCs w:val="18"/>
                <w:lang w:val="en-US"/>
              </w:rPr>
            </w:pPr>
          </w:p>
        </w:tc>
      </w:tr>
      <w:tr w:rsidR="005742B3" w:rsidRPr="006F4ED8" w14:paraId="2C1C8320" w14:textId="77777777" w:rsidTr="00B75B48">
        <w:tc>
          <w:tcPr>
            <w:tcW w:w="1975" w:type="dxa"/>
          </w:tcPr>
          <w:p w14:paraId="1FB86C51" w14:textId="77777777" w:rsidR="005742B3" w:rsidRPr="00E270F3" w:rsidRDefault="005742B3" w:rsidP="00830313">
            <w:pPr>
              <w:rPr>
                <w:rFonts w:ascii="Times New Roman" w:hAnsi="Times New Roman" w:cs="Times New Roman"/>
                <w:i/>
                <w:sz w:val="18"/>
                <w:szCs w:val="18"/>
                <w:lang w:val="en-US"/>
              </w:rPr>
            </w:pPr>
            <w:r w:rsidRPr="00E270F3">
              <w:rPr>
                <w:rFonts w:ascii="Times New Roman" w:hAnsi="Times New Roman" w:cs="Times New Roman"/>
                <w:i/>
                <w:sz w:val="18"/>
                <w:szCs w:val="18"/>
                <w:lang w:val="en-US"/>
              </w:rPr>
              <w:t>DL: Papers and book chapters</w:t>
            </w:r>
          </w:p>
        </w:tc>
        <w:tc>
          <w:tcPr>
            <w:tcW w:w="326" w:type="dxa"/>
          </w:tcPr>
          <w:p w14:paraId="012025CA" w14:textId="77777777" w:rsidR="005742B3" w:rsidRPr="00E270F3" w:rsidRDefault="005742B3" w:rsidP="00830313">
            <w:pPr>
              <w:rPr>
                <w:rFonts w:ascii="Times New Roman" w:hAnsi="Times New Roman" w:cs="Times New Roman"/>
                <w:sz w:val="18"/>
                <w:szCs w:val="18"/>
                <w:lang w:val="en-US"/>
              </w:rPr>
            </w:pPr>
          </w:p>
        </w:tc>
        <w:tc>
          <w:tcPr>
            <w:tcW w:w="327" w:type="dxa"/>
          </w:tcPr>
          <w:p w14:paraId="49565900" w14:textId="77777777" w:rsidR="005742B3" w:rsidRPr="00E270F3" w:rsidRDefault="005742B3" w:rsidP="00830313">
            <w:pPr>
              <w:rPr>
                <w:rFonts w:ascii="Times New Roman" w:hAnsi="Times New Roman" w:cs="Times New Roman"/>
                <w:sz w:val="18"/>
                <w:szCs w:val="18"/>
                <w:lang w:val="en-US"/>
              </w:rPr>
            </w:pPr>
          </w:p>
        </w:tc>
        <w:tc>
          <w:tcPr>
            <w:tcW w:w="327" w:type="dxa"/>
          </w:tcPr>
          <w:p w14:paraId="10A12BB2" w14:textId="77777777" w:rsidR="005742B3" w:rsidRPr="00E270F3" w:rsidRDefault="005742B3" w:rsidP="00830313">
            <w:pPr>
              <w:rPr>
                <w:rFonts w:ascii="Times New Roman" w:hAnsi="Times New Roman" w:cs="Times New Roman"/>
                <w:sz w:val="18"/>
                <w:szCs w:val="18"/>
                <w:lang w:val="en-US"/>
              </w:rPr>
            </w:pPr>
          </w:p>
        </w:tc>
        <w:tc>
          <w:tcPr>
            <w:tcW w:w="327" w:type="dxa"/>
          </w:tcPr>
          <w:p w14:paraId="121610AD" w14:textId="77777777" w:rsidR="005742B3" w:rsidRPr="00E270F3" w:rsidRDefault="005742B3" w:rsidP="00830313">
            <w:pPr>
              <w:rPr>
                <w:rFonts w:ascii="Times New Roman" w:hAnsi="Times New Roman" w:cs="Times New Roman"/>
                <w:sz w:val="18"/>
                <w:szCs w:val="18"/>
                <w:lang w:val="en-US"/>
              </w:rPr>
            </w:pPr>
          </w:p>
        </w:tc>
        <w:tc>
          <w:tcPr>
            <w:tcW w:w="328" w:type="dxa"/>
          </w:tcPr>
          <w:p w14:paraId="738A7B7C" w14:textId="77777777" w:rsidR="005742B3" w:rsidRPr="00E270F3" w:rsidRDefault="005742B3" w:rsidP="00830313">
            <w:pPr>
              <w:rPr>
                <w:rFonts w:ascii="Times New Roman" w:hAnsi="Times New Roman" w:cs="Times New Roman"/>
                <w:sz w:val="18"/>
                <w:szCs w:val="18"/>
                <w:lang w:val="en-US"/>
              </w:rPr>
            </w:pPr>
          </w:p>
        </w:tc>
        <w:tc>
          <w:tcPr>
            <w:tcW w:w="328" w:type="dxa"/>
          </w:tcPr>
          <w:p w14:paraId="22B03E8F" w14:textId="77777777" w:rsidR="005742B3" w:rsidRPr="00E270F3" w:rsidRDefault="005742B3" w:rsidP="00830313">
            <w:pPr>
              <w:rPr>
                <w:rFonts w:ascii="Times New Roman" w:hAnsi="Times New Roman" w:cs="Times New Roman"/>
                <w:sz w:val="18"/>
                <w:szCs w:val="18"/>
                <w:lang w:val="en-US"/>
              </w:rPr>
            </w:pPr>
          </w:p>
        </w:tc>
        <w:tc>
          <w:tcPr>
            <w:tcW w:w="328" w:type="dxa"/>
          </w:tcPr>
          <w:p w14:paraId="5E5CA6D3" w14:textId="77777777" w:rsidR="005742B3" w:rsidRPr="00E270F3" w:rsidRDefault="005742B3" w:rsidP="00830313">
            <w:pPr>
              <w:rPr>
                <w:rFonts w:ascii="Times New Roman" w:hAnsi="Times New Roman" w:cs="Times New Roman"/>
                <w:sz w:val="18"/>
                <w:szCs w:val="18"/>
                <w:lang w:val="en-US"/>
              </w:rPr>
            </w:pPr>
          </w:p>
        </w:tc>
        <w:tc>
          <w:tcPr>
            <w:tcW w:w="328" w:type="dxa"/>
          </w:tcPr>
          <w:p w14:paraId="2378D34E" w14:textId="77777777" w:rsidR="005742B3" w:rsidRPr="00E270F3" w:rsidRDefault="005742B3" w:rsidP="00830313">
            <w:pPr>
              <w:rPr>
                <w:rFonts w:ascii="Times New Roman" w:hAnsi="Times New Roman" w:cs="Times New Roman"/>
                <w:sz w:val="18"/>
                <w:szCs w:val="18"/>
                <w:lang w:val="en-US"/>
              </w:rPr>
            </w:pPr>
          </w:p>
        </w:tc>
        <w:tc>
          <w:tcPr>
            <w:tcW w:w="328" w:type="dxa"/>
          </w:tcPr>
          <w:p w14:paraId="6D4F2B54"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327" w:type="dxa"/>
          </w:tcPr>
          <w:p w14:paraId="113E271C" w14:textId="77777777" w:rsidR="005742B3" w:rsidRPr="00E270F3" w:rsidRDefault="005742B3" w:rsidP="00830313">
            <w:pPr>
              <w:rPr>
                <w:rFonts w:ascii="Times New Roman" w:hAnsi="Times New Roman" w:cs="Times New Roman"/>
                <w:sz w:val="18"/>
                <w:szCs w:val="18"/>
                <w:lang w:val="en-US"/>
              </w:rPr>
            </w:pPr>
          </w:p>
        </w:tc>
        <w:tc>
          <w:tcPr>
            <w:tcW w:w="331" w:type="dxa"/>
          </w:tcPr>
          <w:p w14:paraId="186F1EBD" w14:textId="77777777" w:rsidR="005742B3" w:rsidRPr="00E270F3" w:rsidRDefault="005742B3" w:rsidP="00830313">
            <w:pPr>
              <w:rPr>
                <w:rFonts w:ascii="Times New Roman" w:hAnsi="Times New Roman" w:cs="Times New Roman"/>
                <w:sz w:val="18"/>
                <w:szCs w:val="18"/>
                <w:lang w:val="en-US"/>
              </w:rPr>
            </w:pPr>
          </w:p>
        </w:tc>
        <w:tc>
          <w:tcPr>
            <w:tcW w:w="328" w:type="dxa"/>
          </w:tcPr>
          <w:p w14:paraId="79FAE9A9" w14:textId="77777777" w:rsidR="005742B3" w:rsidRPr="00E270F3" w:rsidRDefault="005742B3" w:rsidP="00830313">
            <w:pPr>
              <w:rPr>
                <w:rFonts w:ascii="Times New Roman" w:hAnsi="Times New Roman" w:cs="Times New Roman"/>
                <w:sz w:val="18"/>
                <w:szCs w:val="18"/>
                <w:lang w:val="en-US"/>
              </w:rPr>
            </w:pPr>
          </w:p>
        </w:tc>
        <w:tc>
          <w:tcPr>
            <w:tcW w:w="328" w:type="dxa"/>
          </w:tcPr>
          <w:p w14:paraId="29E2F0A8" w14:textId="77777777" w:rsidR="005742B3" w:rsidRPr="00E270F3" w:rsidRDefault="005742B3" w:rsidP="00830313">
            <w:pPr>
              <w:rPr>
                <w:rFonts w:ascii="Times New Roman" w:hAnsi="Times New Roman" w:cs="Times New Roman"/>
                <w:sz w:val="18"/>
                <w:szCs w:val="18"/>
                <w:lang w:val="en-US"/>
              </w:rPr>
            </w:pPr>
          </w:p>
        </w:tc>
        <w:tc>
          <w:tcPr>
            <w:tcW w:w="327" w:type="dxa"/>
          </w:tcPr>
          <w:p w14:paraId="0237250B"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328" w:type="dxa"/>
          </w:tcPr>
          <w:p w14:paraId="1894B977" w14:textId="77777777" w:rsidR="005742B3" w:rsidRPr="00E270F3" w:rsidRDefault="005742B3" w:rsidP="00830313">
            <w:pPr>
              <w:rPr>
                <w:rFonts w:ascii="Times New Roman" w:hAnsi="Times New Roman" w:cs="Times New Roman"/>
                <w:sz w:val="18"/>
                <w:szCs w:val="18"/>
                <w:lang w:val="en-US"/>
              </w:rPr>
            </w:pPr>
          </w:p>
        </w:tc>
        <w:tc>
          <w:tcPr>
            <w:tcW w:w="328" w:type="dxa"/>
          </w:tcPr>
          <w:p w14:paraId="1C9BD2FE" w14:textId="77777777" w:rsidR="005742B3" w:rsidRPr="00E270F3" w:rsidRDefault="005742B3" w:rsidP="00830313">
            <w:pPr>
              <w:rPr>
                <w:rFonts w:ascii="Times New Roman" w:hAnsi="Times New Roman" w:cs="Times New Roman"/>
                <w:sz w:val="18"/>
                <w:szCs w:val="18"/>
                <w:lang w:val="en-US"/>
              </w:rPr>
            </w:pPr>
          </w:p>
        </w:tc>
        <w:tc>
          <w:tcPr>
            <w:tcW w:w="328" w:type="dxa"/>
          </w:tcPr>
          <w:p w14:paraId="20FA0CB4"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328" w:type="dxa"/>
          </w:tcPr>
          <w:p w14:paraId="33C6123C" w14:textId="77777777" w:rsidR="005742B3" w:rsidRPr="00E270F3" w:rsidRDefault="005742B3" w:rsidP="00830313">
            <w:pPr>
              <w:rPr>
                <w:rFonts w:ascii="Times New Roman" w:hAnsi="Times New Roman" w:cs="Times New Roman"/>
                <w:sz w:val="18"/>
                <w:szCs w:val="18"/>
                <w:lang w:val="en-US"/>
              </w:rPr>
            </w:pPr>
          </w:p>
        </w:tc>
        <w:tc>
          <w:tcPr>
            <w:tcW w:w="328" w:type="dxa"/>
          </w:tcPr>
          <w:p w14:paraId="50B64E27" w14:textId="77777777" w:rsidR="005742B3" w:rsidRPr="00E270F3" w:rsidRDefault="005742B3" w:rsidP="00830313">
            <w:pPr>
              <w:rPr>
                <w:rFonts w:ascii="Times New Roman" w:hAnsi="Times New Roman" w:cs="Times New Roman"/>
                <w:sz w:val="18"/>
                <w:szCs w:val="18"/>
                <w:lang w:val="en-US"/>
              </w:rPr>
            </w:pPr>
          </w:p>
        </w:tc>
        <w:tc>
          <w:tcPr>
            <w:tcW w:w="327" w:type="dxa"/>
          </w:tcPr>
          <w:p w14:paraId="7CE11D82"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328" w:type="dxa"/>
          </w:tcPr>
          <w:p w14:paraId="63360148" w14:textId="77777777" w:rsidR="005742B3" w:rsidRPr="00E270F3" w:rsidRDefault="005742B3" w:rsidP="00830313">
            <w:pPr>
              <w:rPr>
                <w:rFonts w:ascii="Times New Roman" w:hAnsi="Times New Roman" w:cs="Times New Roman"/>
                <w:sz w:val="18"/>
                <w:szCs w:val="18"/>
                <w:lang w:val="en-US"/>
              </w:rPr>
            </w:pPr>
          </w:p>
        </w:tc>
        <w:tc>
          <w:tcPr>
            <w:tcW w:w="331" w:type="dxa"/>
          </w:tcPr>
          <w:p w14:paraId="29DC0724" w14:textId="77777777" w:rsidR="005742B3" w:rsidRPr="00E270F3" w:rsidRDefault="005742B3" w:rsidP="00830313">
            <w:pPr>
              <w:rPr>
                <w:rFonts w:ascii="Times New Roman" w:hAnsi="Times New Roman" w:cs="Times New Roman"/>
                <w:sz w:val="18"/>
                <w:szCs w:val="18"/>
                <w:lang w:val="en-US"/>
              </w:rPr>
            </w:pPr>
          </w:p>
        </w:tc>
        <w:tc>
          <w:tcPr>
            <w:tcW w:w="328" w:type="dxa"/>
          </w:tcPr>
          <w:p w14:paraId="790ABDB3" w14:textId="77777777" w:rsidR="005742B3" w:rsidRPr="00E270F3" w:rsidRDefault="005742B3" w:rsidP="00830313">
            <w:pPr>
              <w:rPr>
                <w:rFonts w:ascii="Times New Roman" w:hAnsi="Times New Roman" w:cs="Times New Roman"/>
                <w:sz w:val="18"/>
                <w:szCs w:val="18"/>
                <w:lang w:val="en-US"/>
              </w:rPr>
            </w:pPr>
          </w:p>
        </w:tc>
      </w:tr>
      <w:tr w:rsidR="002B7CEB" w:rsidRPr="00E270F3" w14:paraId="148F5E85" w14:textId="77777777" w:rsidTr="005742B3">
        <w:tc>
          <w:tcPr>
            <w:tcW w:w="1975" w:type="dxa"/>
          </w:tcPr>
          <w:p w14:paraId="5CDF2948" w14:textId="77777777" w:rsidR="005742B3" w:rsidRPr="00E270F3" w:rsidRDefault="005742B3" w:rsidP="00830313">
            <w:pPr>
              <w:rPr>
                <w:rFonts w:ascii="Times New Roman" w:hAnsi="Times New Roman" w:cs="Times New Roman"/>
                <w:b/>
                <w:sz w:val="18"/>
                <w:szCs w:val="18"/>
                <w:lang w:val="en-US"/>
              </w:rPr>
            </w:pPr>
            <w:r>
              <w:rPr>
                <w:rFonts w:ascii="Times New Roman" w:hAnsi="Times New Roman" w:cs="Times New Roman"/>
                <w:b/>
                <w:sz w:val="18"/>
                <w:szCs w:val="18"/>
                <w:lang w:val="en-US"/>
              </w:rPr>
              <w:t>RS4</w:t>
            </w:r>
            <w:r w:rsidRPr="00E270F3">
              <w:rPr>
                <w:rFonts w:ascii="Times New Roman" w:hAnsi="Times New Roman" w:cs="Times New Roman"/>
                <w:b/>
                <w:sz w:val="18"/>
                <w:szCs w:val="18"/>
                <w:lang w:val="en-US"/>
              </w:rPr>
              <w:t xml:space="preserve"> Digital impacts</w:t>
            </w:r>
          </w:p>
        </w:tc>
        <w:tc>
          <w:tcPr>
            <w:tcW w:w="326" w:type="dxa"/>
            <w:shd w:val="clear" w:color="auto" w:fill="FFFFFF" w:themeFill="background1"/>
          </w:tcPr>
          <w:p w14:paraId="783F9402"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FFFF" w:themeFill="background1"/>
          </w:tcPr>
          <w:p w14:paraId="3A1DFD4C"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FFFF" w:themeFill="background1"/>
          </w:tcPr>
          <w:p w14:paraId="2B8B2E18"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FFFF" w:themeFill="background1"/>
          </w:tcPr>
          <w:p w14:paraId="15740E43"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2053D504"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4B1FC88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1D5CC739"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0B53A9EE"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23AAC93C"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69F6B7FE"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FF0000"/>
          </w:tcPr>
          <w:p w14:paraId="38FD8A2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71A8DB5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75F2AFA1"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7A48A168"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4F64FE9A"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70884278"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366ADE58"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3CE0AD69"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12696E03"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71AE2CE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41FD5C28" w14:textId="77777777" w:rsidR="005742B3" w:rsidRPr="00E270F3" w:rsidRDefault="005742B3" w:rsidP="00830313">
            <w:pPr>
              <w:rPr>
                <w:rFonts w:ascii="Times New Roman" w:hAnsi="Times New Roman" w:cs="Times New Roman"/>
                <w:sz w:val="18"/>
                <w:szCs w:val="18"/>
                <w:lang w:val="en-US"/>
              </w:rPr>
            </w:pPr>
          </w:p>
        </w:tc>
        <w:tc>
          <w:tcPr>
            <w:tcW w:w="331" w:type="dxa"/>
          </w:tcPr>
          <w:p w14:paraId="2FC533E3" w14:textId="77777777" w:rsidR="005742B3" w:rsidRPr="00E270F3" w:rsidRDefault="005742B3" w:rsidP="00830313">
            <w:pPr>
              <w:rPr>
                <w:rFonts w:ascii="Times New Roman" w:hAnsi="Times New Roman" w:cs="Times New Roman"/>
                <w:sz w:val="18"/>
                <w:szCs w:val="18"/>
                <w:lang w:val="en-US"/>
              </w:rPr>
            </w:pPr>
          </w:p>
        </w:tc>
        <w:tc>
          <w:tcPr>
            <w:tcW w:w="328" w:type="dxa"/>
          </w:tcPr>
          <w:p w14:paraId="3B645EA3" w14:textId="77777777" w:rsidR="005742B3" w:rsidRPr="00E270F3" w:rsidRDefault="005742B3" w:rsidP="00830313">
            <w:pPr>
              <w:rPr>
                <w:rFonts w:ascii="Times New Roman" w:hAnsi="Times New Roman" w:cs="Times New Roman"/>
                <w:sz w:val="18"/>
                <w:szCs w:val="18"/>
                <w:lang w:val="en-US"/>
              </w:rPr>
            </w:pPr>
          </w:p>
        </w:tc>
      </w:tr>
      <w:tr w:rsidR="005742B3" w:rsidRPr="00FE4E4E" w14:paraId="69063EC5" w14:textId="77777777" w:rsidTr="00B75B48">
        <w:tc>
          <w:tcPr>
            <w:tcW w:w="1975" w:type="dxa"/>
          </w:tcPr>
          <w:p w14:paraId="5B29DCD8"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4.1 G</w:t>
            </w:r>
            <w:r w:rsidRPr="00E270F3">
              <w:rPr>
                <w:rFonts w:ascii="Times New Roman" w:hAnsi="Times New Roman" w:cs="Times New Roman"/>
                <w:sz w:val="18"/>
                <w:szCs w:val="18"/>
                <w:lang w:val="en-US"/>
              </w:rPr>
              <w:t>reen – digital int</w:t>
            </w:r>
            <w:r>
              <w:rPr>
                <w:rFonts w:ascii="Times New Roman" w:hAnsi="Times New Roman" w:cs="Times New Roman"/>
                <w:sz w:val="18"/>
                <w:szCs w:val="18"/>
                <w:lang w:val="en-US"/>
              </w:rPr>
              <w:t>.</w:t>
            </w:r>
          </w:p>
        </w:tc>
        <w:tc>
          <w:tcPr>
            <w:tcW w:w="326" w:type="dxa"/>
          </w:tcPr>
          <w:p w14:paraId="700A4413" w14:textId="77777777" w:rsidR="005742B3" w:rsidRPr="00E270F3" w:rsidRDefault="005742B3" w:rsidP="00830313">
            <w:pPr>
              <w:rPr>
                <w:rFonts w:ascii="Times New Roman" w:hAnsi="Times New Roman" w:cs="Times New Roman"/>
                <w:sz w:val="18"/>
                <w:szCs w:val="18"/>
                <w:lang w:val="en-US"/>
              </w:rPr>
            </w:pPr>
          </w:p>
        </w:tc>
        <w:tc>
          <w:tcPr>
            <w:tcW w:w="327" w:type="dxa"/>
          </w:tcPr>
          <w:p w14:paraId="54E28589" w14:textId="77777777" w:rsidR="005742B3" w:rsidRPr="00E270F3" w:rsidRDefault="005742B3" w:rsidP="00830313">
            <w:pPr>
              <w:rPr>
                <w:rFonts w:ascii="Times New Roman" w:hAnsi="Times New Roman" w:cs="Times New Roman"/>
                <w:sz w:val="18"/>
                <w:szCs w:val="18"/>
                <w:lang w:val="en-US"/>
              </w:rPr>
            </w:pPr>
          </w:p>
        </w:tc>
        <w:tc>
          <w:tcPr>
            <w:tcW w:w="327" w:type="dxa"/>
          </w:tcPr>
          <w:p w14:paraId="1129C3B2" w14:textId="77777777" w:rsidR="005742B3" w:rsidRPr="00E270F3" w:rsidRDefault="005742B3" w:rsidP="00830313">
            <w:pPr>
              <w:rPr>
                <w:rFonts w:ascii="Times New Roman" w:hAnsi="Times New Roman" w:cs="Times New Roman"/>
                <w:sz w:val="18"/>
                <w:szCs w:val="18"/>
                <w:lang w:val="en-US"/>
              </w:rPr>
            </w:pPr>
          </w:p>
        </w:tc>
        <w:tc>
          <w:tcPr>
            <w:tcW w:w="327" w:type="dxa"/>
          </w:tcPr>
          <w:p w14:paraId="0A453EDC"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1D89446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361306E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12FBB43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5D3C7618"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38B5CB1"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446FFAAC"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16F0627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EFD473E"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5A2E638"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0566E43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574EAF3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0A557A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221819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A75F78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5AA570F2"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FFFF" w:themeFill="background1"/>
          </w:tcPr>
          <w:p w14:paraId="17EAE6A2" w14:textId="77777777" w:rsidR="005742B3" w:rsidRPr="00E270F3" w:rsidRDefault="005742B3" w:rsidP="00830313">
            <w:pPr>
              <w:rPr>
                <w:rFonts w:ascii="Times New Roman" w:hAnsi="Times New Roman" w:cs="Times New Roman"/>
                <w:sz w:val="18"/>
                <w:szCs w:val="18"/>
                <w:lang w:val="en-US"/>
              </w:rPr>
            </w:pPr>
          </w:p>
        </w:tc>
        <w:tc>
          <w:tcPr>
            <w:tcW w:w="328" w:type="dxa"/>
          </w:tcPr>
          <w:p w14:paraId="299E8BDA" w14:textId="77777777" w:rsidR="005742B3" w:rsidRPr="00E270F3" w:rsidRDefault="005742B3" w:rsidP="00830313">
            <w:pPr>
              <w:rPr>
                <w:rFonts w:ascii="Times New Roman" w:hAnsi="Times New Roman" w:cs="Times New Roman"/>
                <w:sz w:val="18"/>
                <w:szCs w:val="18"/>
                <w:lang w:val="en-US"/>
              </w:rPr>
            </w:pPr>
          </w:p>
        </w:tc>
        <w:tc>
          <w:tcPr>
            <w:tcW w:w="331" w:type="dxa"/>
          </w:tcPr>
          <w:p w14:paraId="4267EA1C" w14:textId="77777777" w:rsidR="005742B3" w:rsidRPr="00E270F3" w:rsidRDefault="005742B3" w:rsidP="00830313">
            <w:pPr>
              <w:rPr>
                <w:rFonts w:ascii="Times New Roman" w:hAnsi="Times New Roman" w:cs="Times New Roman"/>
                <w:sz w:val="18"/>
                <w:szCs w:val="18"/>
                <w:lang w:val="en-US"/>
              </w:rPr>
            </w:pPr>
          </w:p>
        </w:tc>
        <w:tc>
          <w:tcPr>
            <w:tcW w:w="328" w:type="dxa"/>
          </w:tcPr>
          <w:p w14:paraId="278D0BB1" w14:textId="77777777" w:rsidR="005742B3" w:rsidRPr="00E270F3" w:rsidRDefault="005742B3" w:rsidP="00830313">
            <w:pPr>
              <w:rPr>
                <w:rFonts w:ascii="Times New Roman" w:hAnsi="Times New Roman" w:cs="Times New Roman"/>
                <w:sz w:val="18"/>
                <w:szCs w:val="18"/>
                <w:lang w:val="en-US"/>
              </w:rPr>
            </w:pPr>
          </w:p>
        </w:tc>
      </w:tr>
      <w:tr w:rsidR="005742B3" w:rsidRPr="00FE4E4E" w14:paraId="3F7BAB19" w14:textId="77777777" w:rsidTr="005742B3">
        <w:tc>
          <w:tcPr>
            <w:tcW w:w="1975" w:type="dxa"/>
          </w:tcPr>
          <w:p w14:paraId="2FA2F19F"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4.2 Dig. Platforms</w:t>
            </w:r>
          </w:p>
        </w:tc>
        <w:tc>
          <w:tcPr>
            <w:tcW w:w="326" w:type="dxa"/>
          </w:tcPr>
          <w:p w14:paraId="191C2360" w14:textId="77777777" w:rsidR="005742B3" w:rsidRPr="00E270F3" w:rsidRDefault="005742B3" w:rsidP="00830313">
            <w:pPr>
              <w:rPr>
                <w:rFonts w:ascii="Times New Roman" w:hAnsi="Times New Roman" w:cs="Times New Roman"/>
                <w:sz w:val="18"/>
                <w:szCs w:val="18"/>
                <w:lang w:val="en-US"/>
              </w:rPr>
            </w:pPr>
          </w:p>
        </w:tc>
        <w:tc>
          <w:tcPr>
            <w:tcW w:w="327" w:type="dxa"/>
          </w:tcPr>
          <w:p w14:paraId="6785DFB5" w14:textId="77777777" w:rsidR="005742B3" w:rsidRPr="00E270F3" w:rsidRDefault="005742B3" w:rsidP="00830313">
            <w:pPr>
              <w:rPr>
                <w:rFonts w:ascii="Times New Roman" w:hAnsi="Times New Roman" w:cs="Times New Roman"/>
                <w:sz w:val="18"/>
                <w:szCs w:val="18"/>
                <w:lang w:val="en-US"/>
              </w:rPr>
            </w:pPr>
          </w:p>
        </w:tc>
        <w:tc>
          <w:tcPr>
            <w:tcW w:w="327" w:type="dxa"/>
          </w:tcPr>
          <w:p w14:paraId="15E407AF" w14:textId="77777777" w:rsidR="005742B3" w:rsidRPr="00E270F3" w:rsidRDefault="005742B3" w:rsidP="00830313">
            <w:pPr>
              <w:rPr>
                <w:rFonts w:ascii="Times New Roman" w:hAnsi="Times New Roman" w:cs="Times New Roman"/>
                <w:sz w:val="18"/>
                <w:szCs w:val="18"/>
                <w:lang w:val="en-US"/>
              </w:rPr>
            </w:pPr>
          </w:p>
        </w:tc>
        <w:tc>
          <w:tcPr>
            <w:tcW w:w="327" w:type="dxa"/>
          </w:tcPr>
          <w:p w14:paraId="680791C0"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56F500A"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A5E489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E133168"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15B1BE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F4949F4"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09A6C67F"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5E19BA18"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C05214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BD9A218"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372C204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2DF080E"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144C6C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68A4A8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25B255D" w14:textId="77777777" w:rsidR="005742B3" w:rsidRPr="00E270F3" w:rsidRDefault="005742B3" w:rsidP="00830313">
            <w:pPr>
              <w:rPr>
                <w:rFonts w:ascii="Times New Roman" w:hAnsi="Times New Roman" w:cs="Times New Roman"/>
                <w:sz w:val="18"/>
                <w:szCs w:val="18"/>
                <w:lang w:val="en-US"/>
              </w:rPr>
            </w:pPr>
          </w:p>
        </w:tc>
        <w:tc>
          <w:tcPr>
            <w:tcW w:w="328" w:type="dxa"/>
          </w:tcPr>
          <w:p w14:paraId="2DB563B0" w14:textId="77777777" w:rsidR="005742B3" w:rsidRPr="00E270F3" w:rsidRDefault="005742B3" w:rsidP="00830313">
            <w:pPr>
              <w:rPr>
                <w:rFonts w:ascii="Times New Roman" w:hAnsi="Times New Roman" w:cs="Times New Roman"/>
                <w:sz w:val="18"/>
                <w:szCs w:val="18"/>
                <w:lang w:val="en-US"/>
              </w:rPr>
            </w:pPr>
          </w:p>
        </w:tc>
        <w:tc>
          <w:tcPr>
            <w:tcW w:w="327" w:type="dxa"/>
          </w:tcPr>
          <w:p w14:paraId="22BE1701" w14:textId="77777777" w:rsidR="005742B3" w:rsidRPr="00E270F3" w:rsidRDefault="005742B3" w:rsidP="00830313">
            <w:pPr>
              <w:rPr>
                <w:rFonts w:ascii="Times New Roman" w:hAnsi="Times New Roman" w:cs="Times New Roman"/>
                <w:sz w:val="18"/>
                <w:szCs w:val="18"/>
                <w:lang w:val="en-US"/>
              </w:rPr>
            </w:pPr>
          </w:p>
        </w:tc>
        <w:tc>
          <w:tcPr>
            <w:tcW w:w="328" w:type="dxa"/>
          </w:tcPr>
          <w:p w14:paraId="71854073" w14:textId="77777777" w:rsidR="005742B3" w:rsidRPr="00E270F3" w:rsidRDefault="005742B3" w:rsidP="00830313">
            <w:pPr>
              <w:rPr>
                <w:rFonts w:ascii="Times New Roman" w:hAnsi="Times New Roman" w:cs="Times New Roman"/>
                <w:sz w:val="18"/>
                <w:szCs w:val="18"/>
                <w:lang w:val="en-US"/>
              </w:rPr>
            </w:pPr>
          </w:p>
        </w:tc>
        <w:tc>
          <w:tcPr>
            <w:tcW w:w="331" w:type="dxa"/>
          </w:tcPr>
          <w:p w14:paraId="200679BC" w14:textId="77777777" w:rsidR="005742B3" w:rsidRPr="00E270F3" w:rsidRDefault="005742B3" w:rsidP="00830313">
            <w:pPr>
              <w:rPr>
                <w:rFonts w:ascii="Times New Roman" w:hAnsi="Times New Roman" w:cs="Times New Roman"/>
                <w:sz w:val="18"/>
                <w:szCs w:val="18"/>
                <w:lang w:val="en-US"/>
              </w:rPr>
            </w:pPr>
          </w:p>
        </w:tc>
        <w:tc>
          <w:tcPr>
            <w:tcW w:w="328" w:type="dxa"/>
          </w:tcPr>
          <w:p w14:paraId="3378E1D0" w14:textId="77777777" w:rsidR="005742B3" w:rsidRPr="00E270F3" w:rsidRDefault="005742B3" w:rsidP="00830313">
            <w:pPr>
              <w:rPr>
                <w:rFonts w:ascii="Times New Roman" w:hAnsi="Times New Roman" w:cs="Times New Roman"/>
                <w:sz w:val="18"/>
                <w:szCs w:val="18"/>
                <w:lang w:val="en-US"/>
              </w:rPr>
            </w:pPr>
          </w:p>
        </w:tc>
      </w:tr>
      <w:tr w:rsidR="005742B3" w:rsidRPr="00FE4E4E" w14:paraId="29FE36A6" w14:textId="77777777" w:rsidTr="00B75B48">
        <w:tc>
          <w:tcPr>
            <w:tcW w:w="1975" w:type="dxa"/>
          </w:tcPr>
          <w:p w14:paraId="065FC350" w14:textId="77777777" w:rsidR="005742B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4.3 Dig. collaboration</w:t>
            </w:r>
          </w:p>
        </w:tc>
        <w:tc>
          <w:tcPr>
            <w:tcW w:w="326" w:type="dxa"/>
          </w:tcPr>
          <w:p w14:paraId="22D496C0" w14:textId="77777777" w:rsidR="005742B3" w:rsidRPr="00E270F3" w:rsidRDefault="005742B3" w:rsidP="00830313">
            <w:pPr>
              <w:rPr>
                <w:rFonts w:ascii="Times New Roman" w:hAnsi="Times New Roman" w:cs="Times New Roman"/>
                <w:sz w:val="18"/>
                <w:szCs w:val="18"/>
                <w:lang w:val="en-US"/>
              </w:rPr>
            </w:pPr>
          </w:p>
        </w:tc>
        <w:tc>
          <w:tcPr>
            <w:tcW w:w="327" w:type="dxa"/>
          </w:tcPr>
          <w:p w14:paraId="50A8108D" w14:textId="77777777" w:rsidR="005742B3" w:rsidRPr="00E270F3" w:rsidRDefault="005742B3" w:rsidP="00830313">
            <w:pPr>
              <w:rPr>
                <w:rFonts w:ascii="Times New Roman" w:hAnsi="Times New Roman" w:cs="Times New Roman"/>
                <w:sz w:val="18"/>
                <w:szCs w:val="18"/>
                <w:lang w:val="en-US"/>
              </w:rPr>
            </w:pPr>
          </w:p>
        </w:tc>
        <w:tc>
          <w:tcPr>
            <w:tcW w:w="327" w:type="dxa"/>
          </w:tcPr>
          <w:p w14:paraId="5A8FD207" w14:textId="77777777" w:rsidR="005742B3" w:rsidRPr="00E270F3" w:rsidRDefault="005742B3" w:rsidP="00830313">
            <w:pPr>
              <w:rPr>
                <w:rFonts w:ascii="Times New Roman" w:hAnsi="Times New Roman" w:cs="Times New Roman"/>
                <w:sz w:val="18"/>
                <w:szCs w:val="18"/>
                <w:lang w:val="en-US"/>
              </w:rPr>
            </w:pPr>
          </w:p>
        </w:tc>
        <w:tc>
          <w:tcPr>
            <w:tcW w:w="327" w:type="dxa"/>
          </w:tcPr>
          <w:p w14:paraId="5A794A7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7A2A4444"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4289D5C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3CDAC42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2FA3E0F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CFB1510"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0763E7C6"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1EBF4C0E"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BD5869C"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999DA20"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5E51D41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44267BA"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291F73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4C64FC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6F03C40"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9442663" w14:textId="77777777" w:rsidR="005742B3" w:rsidRPr="00E270F3" w:rsidRDefault="005742B3" w:rsidP="00830313">
            <w:pPr>
              <w:rPr>
                <w:rFonts w:ascii="Times New Roman" w:hAnsi="Times New Roman" w:cs="Times New Roman"/>
                <w:sz w:val="18"/>
                <w:szCs w:val="18"/>
                <w:lang w:val="en-US"/>
              </w:rPr>
            </w:pPr>
          </w:p>
        </w:tc>
        <w:tc>
          <w:tcPr>
            <w:tcW w:w="327" w:type="dxa"/>
          </w:tcPr>
          <w:p w14:paraId="06817438" w14:textId="77777777" w:rsidR="005742B3" w:rsidRPr="00E270F3" w:rsidRDefault="005742B3" w:rsidP="00830313">
            <w:pPr>
              <w:rPr>
                <w:rFonts w:ascii="Times New Roman" w:hAnsi="Times New Roman" w:cs="Times New Roman"/>
                <w:sz w:val="18"/>
                <w:szCs w:val="18"/>
                <w:lang w:val="en-US"/>
              </w:rPr>
            </w:pPr>
          </w:p>
        </w:tc>
        <w:tc>
          <w:tcPr>
            <w:tcW w:w="328" w:type="dxa"/>
          </w:tcPr>
          <w:p w14:paraId="2F542A10" w14:textId="77777777" w:rsidR="005742B3" w:rsidRPr="00E270F3" w:rsidRDefault="005742B3" w:rsidP="00830313">
            <w:pPr>
              <w:rPr>
                <w:rFonts w:ascii="Times New Roman" w:hAnsi="Times New Roman" w:cs="Times New Roman"/>
                <w:sz w:val="18"/>
                <w:szCs w:val="18"/>
                <w:lang w:val="en-US"/>
              </w:rPr>
            </w:pPr>
          </w:p>
        </w:tc>
        <w:tc>
          <w:tcPr>
            <w:tcW w:w="331" w:type="dxa"/>
          </w:tcPr>
          <w:p w14:paraId="4ADE779C" w14:textId="77777777" w:rsidR="005742B3" w:rsidRPr="00E270F3" w:rsidRDefault="005742B3" w:rsidP="00830313">
            <w:pPr>
              <w:rPr>
                <w:rFonts w:ascii="Times New Roman" w:hAnsi="Times New Roman" w:cs="Times New Roman"/>
                <w:sz w:val="18"/>
                <w:szCs w:val="18"/>
                <w:lang w:val="en-US"/>
              </w:rPr>
            </w:pPr>
          </w:p>
        </w:tc>
        <w:tc>
          <w:tcPr>
            <w:tcW w:w="328" w:type="dxa"/>
          </w:tcPr>
          <w:p w14:paraId="539F86AB" w14:textId="77777777" w:rsidR="005742B3" w:rsidRPr="00E270F3" w:rsidRDefault="005742B3" w:rsidP="00830313">
            <w:pPr>
              <w:rPr>
                <w:rFonts w:ascii="Times New Roman" w:hAnsi="Times New Roman" w:cs="Times New Roman"/>
                <w:sz w:val="18"/>
                <w:szCs w:val="18"/>
                <w:lang w:val="en-US"/>
              </w:rPr>
            </w:pPr>
          </w:p>
        </w:tc>
      </w:tr>
      <w:tr w:rsidR="005742B3" w:rsidRPr="00D461C2" w14:paraId="2662662B" w14:textId="77777777" w:rsidTr="00B75B48">
        <w:tc>
          <w:tcPr>
            <w:tcW w:w="1975" w:type="dxa"/>
          </w:tcPr>
          <w:p w14:paraId="188340B2" w14:textId="77777777" w:rsidR="005742B3" w:rsidRPr="00E270F3" w:rsidRDefault="005742B3" w:rsidP="00830313">
            <w:pPr>
              <w:rPr>
                <w:rFonts w:ascii="Times New Roman" w:hAnsi="Times New Roman" w:cs="Times New Roman"/>
                <w:i/>
                <w:sz w:val="18"/>
                <w:szCs w:val="18"/>
                <w:lang w:val="en-US"/>
              </w:rPr>
            </w:pPr>
            <w:r w:rsidRPr="00E270F3">
              <w:rPr>
                <w:rFonts w:ascii="Times New Roman" w:hAnsi="Times New Roman" w:cs="Times New Roman"/>
                <w:i/>
                <w:sz w:val="18"/>
                <w:szCs w:val="18"/>
                <w:lang w:val="en-US"/>
              </w:rPr>
              <w:t>DL: Papers, case collection</w:t>
            </w:r>
            <w:r>
              <w:rPr>
                <w:rFonts w:ascii="Times New Roman" w:hAnsi="Times New Roman" w:cs="Times New Roman"/>
                <w:i/>
                <w:sz w:val="18"/>
                <w:szCs w:val="18"/>
                <w:lang w:val="en-US"/>
              </w:rPr>
              <w:t>s</w:t>
            </w:r>
          </w:p>
        </w:tc>
        <w:tc>
          <w:tcPr>
            <w:tcW w:w="326" w:type="dxa"/>
          </w:tcPr>
          <w:p w14:paraId="7E559D97" w14:textId="77777777" w:rsidR="005742B3" w:rsidRPr="00E270F3" w:rsidRDefault="005742B3" w:rsidP="00830313">
            <w:pPr>
              <w:rPr>
                <w:rFonts w:ascii="Times New Roman" w:hAnsi="Times New Roman" w:cs="Times New Roman"/>
                <w:sz w:val="18"/>
                <w:szCs w:val="18"/>
                <w:lang w:val="en-US"/>
              </w:rPr>
            </w:pPr>
          </w:p>
        </w:tc>
        <w:tc>
          <w:tcPr>
            <w:tcW w:w="327" w:type="dxa"/>
          </w:tcPr>
          <w:p w14:paraId="358B9B26" w14:textId="77777777" w:rsidR="005742B3" w:rsidRPr="00E270F3" w:rsidRDefault="005742B3" w:rsidP="00830313">
            <w:pPr>
              <w:rPr>
                <w:rFonts w:ascii="Times New Roman" w:hAnsi="Times New Roman" w:cs="Times New Roman"/>
                <w:sz w:val="18"/>
                <w:szCs w:val="18"/>
                <w:lang w:val="en-US"/>
              </w:rPr>
            </w:pPr>
          </w:p>
        </w:tc>
        <w:tc>
          <w:tcPr>
            <w:tcW w:w="327" w:type="dxa"/>
          </w:tcPr>
          <w:p w14:paraId="47CBCCDB" w14:textId="77777777" w:rsidR="005742B3" w:rsidRPr="00E270F3" w:rsidRDefault="005742B3" w:rsidP="00830313">
            <w:pPr>
              <w:rPr>
                <w:rFonts w:ascii="Times New Roman" w:hAnsi="Times New Roman" w:cs="Times New Roman"/>
                <w:sz w:val="18"/>
                <w:szCs w:val="18"/>
                <w:lang w:val="en-US"/>
              </w:rPr>
            </w:pPr>
          </w:p>
        </w:tc>
        <w:tc>
          <w:tcPr>
            <w:tcW w:w="327" w:type="dxa"/>
          </w:tcPr>
          <w:p w14:paraId="707ED568" w14:textId="77777777" w:rsidR="005742B3" w:rsidRPr="00E270F3" w:rsidRDefault="005742B3" w:rsidP="00830313">
            <w:pPr>
              <w:rPr>
                <w:rFonts w:ascii="Times New Roman" w:hAnsi="Times New Roman" w:cs="Times New Roman"/>
                <w:sz w:val="18"/>
                <w:szCs w:val="18"/>
                <w:lang w:val="en-US"/>
              </w:rPr>
            </w:pPr>
          </w:p>
        </w:tc>
        <w:tc>
          <w:tcPr>
            <w:tcW w:w="328" w:type="dxa"/>
          </w:tcPr>
          <w:p w14:paraId="4CCDED8B" w14:textId="77777777" w:rsidR="005742B3" w:rsidRPr="00E270F3" w:rsidRDefault="005742B3" w:rsidP="00830313">
            <w:pPr>
              <w:rPr>
                <w:rFonts w:ascii="Times New Roman" w:hAnsi="Times New Roman" w:cs="Times New Roman"/>
                <w:sz w:val="18"/>
                <w:szCs w:val="18"/>
                <w:lang w:val="en-US"/>
              </w:rPr>
            </w:pPr>
          </w:p>
        </w:tc>
        <w:tc>
          <w:tcPr>
            <w:tcW w:w="328" w:type="dxa"/>
          </w:tcPr>
          <w:p w14:paraId="131EC397"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328" w:type="dxa"/>
          </w:tcPr>
          <w:p w14:paraId="1E424662" w14:textId="77777777" w:rsidR="005742B3" w:rsidRPr="00E270F3" w:rsidRDefault="005742B3" w:rsidP="00830313">
            <w:pPr>
              <w:rPr>
                <w:rFonts w:ascii="Times New Roman" w:hAnsi="Times New Roman" w:cs="Times New Roman"/>
                <w:sz w:val="18"/>
                <w:szCs w:val="18"/>
                <w:lang w:val="en-US"/>
              </w:rPr>
            </w:pPr>
          </w:p>
        </w:tc>
        <w:tc>
          <w:tcPr>
            <w:tcW w:w="328" w:type="dxa"/>
          </w:tcPr>
          <w:p w14:paraId="6F92DEDD"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328" w:type="dxa"/>
          </w:tcPr>
          <w:p w14:paraId="707CA624" w14:textId="77777777" w:rsidR="005742B3" w:rsidRPr="00E270F3" w:rsidRDefault="005742B3" w:rsidP="00830313">
            <w:pPr>
              <w:rPr>
                <w:rFonts w:ascii="Times New Roman" w:hAnsi="Times New Roman" w:cs="Times New Roman"/>
                <w:sz w:val="18"/>
                <w:szCs w:val="18"/>
                <w:lang w:val="en-US"/>
              </w:rPr>
            </w:pPr>
          </w:p>
        </w:tc>
        <w:tc>
          <w:tcPr>
            <w:tcW w:w="327" w:type="dxa"/>
          </w:tcPr>
          <w:p w14:paraId="78FE959B" w14:textId="77777777" w:rsidR="005742B3" w:rsidRPr="00E270F3" w:rsidRDefault="005742B3" w:rsidP="00830313">
            <w:pPr>
              <w:rPr>
                <w:rFonts w:ascii="Times New Roman" w:hAnsi="Times New Roman" w:cs="Times New Roman"/>
                <w:sz w:val="18"/>
                <w:szCs w:val="18"/>
                <w:lang w:val="en-US"/>
              </w:rPr>
            </w:pPr>
          </w:p>
        </w:tc>
        <w:tc>
          <w:tcPr>
            <w:tcW w:w="331" w:type="dxa"/>
          </w:tcPr>
          <w:p w14:paraId="59BE561D"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328" w:type="dxa"/>
          </w:tcPr>
          <w:p w14:paraId="75FA8BA5" w14:textId="77777777" w:rsidR="005742B3" w:rsidRPr="00E270F3" w:rsidRDefault="005742B3" w:rsidP="00830313">
            <w:pPr>
              <w:rPr>
                <w:rFonts w:ascii="Times New Roman" w:hAnsi="Times New Roman" w:cs="Times New Roman"/>
                <w:sz w:val="18"/>
                <w:szCs w:val="18"/>
                <w:lang w:val="en-US"/>
              </w:rPr>
            </w:pPr>
          </w:p>
        </w:tc>
        <w:tc>
          <w:tcPr>
            <w:tcW w:w="328" w:type="dxa"/>
          </w:tcPr>
          <w:p w14:paraId="27CC3579" w14:textId="77777777" w:rsidR="005742B3" w:rsidRPr="00E270F3" w:rsidRDefault="005742B3" w:rsidP="00830313">
            <w:pPr>
              <w:rPr>
                <w:rFonts w:ascii="Times New Roman" w:hAnsi="Times New Roman" w:cs="Times New Roman"/>
                <w:sz w:val="18"/>
                <w:szCs w:val="18"/>
                <w:lang w:val="en-US"/>
              </w:rPr>
            </w:pPr>
          </w:p>
        </w:tc>
        <w:tc>
          <w:tcPr>
            <w:tcW w:w="327" w:type="dxa"/>
          </w:tcPr>
          <w:p w14:paraId="602C3899" w14:textId="77777777" w:rsidR="005742B3" w:rsidRPr="00E270F3" w:rsidRDefault="005742B3" w:rsidP="00830313">
            <w:pPr>
              <w:rPr>
                <w:rFonts w:ascii="Times New Roman" w:hAnsi="Times New Roman" w:cs="Times New Roman"/>
                <w:sz w:val="18"/>
                <w:szCs w:val="18"/>
                <w:lang w:val="en-US"/>
              </w:rPr>
            </w:pPr>
          </w:p>
        </w:tc>
        <w:tc>
          <w:tcPr>
            <w:tcW w:w="328" w:type="dxa"/>
          </w:tcPr>
          <w:p w14:paraId="1B843707"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c>
          <w:tcPr>
            <w:tcW w:w="328" w:type="dxa"/>
          </w:tcPr>
          <w:p w14:paraId="3A3FBB2B" w14:textId="77777777" w:rsidR="005742B3" w:rsidRPr="00E270F3" w:rsidRDefault="005742B3" w:rsidP="00830313">
            <w:pPr>
              <w:rPr>
                <w:rFonts w:ascii="Times New Roman" w:hAnsi="Times New Roman" w:cs="Times New Roman"/>
                <w:sz w:val="18"/>
                <w:szCs w:val="18"/>
                <w:lang w:val="en-US"/>
              </w:rPr>
            </w:pPr>
          </w:p>
        </w:tc>
        <w:tc>
          <w:tcPr>
            <w:tcW w:w="328" w:type="dxa"/>
          </w:tcPr>
          <w:p w14:paraId="39FC403B" w14:textId="77777777" w:rsidR="005742B3" w:rsidRPr="00E270F3" w:rsidRDefault="005742B3" w:rsidP="00830313">
            <w:pPr>
              <w:rPr>
                <w:rFonts w:ascii="Times New Roman" w:hAnsi="Times New Roman" w:cs="Times New Roman"/>
                <w:sz w:val="18"/>
                <w:szCs w:val="18"/>
                <w:lang w:val="en-US"/>
              </w:rPr>
            </w:pPr>
          </w:p>
        </w:tc>
        <w:tc>
          <w:tcPr>
            <w:tcW w:w="328" w:type="dxa"/>
          </w:tcPr>
          <w:p w14:paraId="1D38E895" w14:textId="77777777" w:rsidR="005742B3" w:rsidRPr="00E270F3" w:rsidRDefault="005742B3" w:rsidP="00830313">
            <w:pPr>
              <w:rPr>
                <w:rFonts w:ascii="Times New Roman" w:hAnsi="Times New Roman" w:cs="Times New Roman"/>
                <w:sz w:val="18"/>
                <w:szCs w:val="18"/>
                <w:lang w:val="en-US"/>
              </w:rPr>
            </w:pPr>
          </w:p>
        </w:tc>
        <w:tc>
          <w:tcPr>
            <w:tcW w:w="328" w:type="dxa"/>
          </w:tcPr>
          <w:p w14:paraId="2B3F6B1B"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327" w:type="dxa"/>
          </w:tcPr>
          <w:p w14:paraId="3AFCAF85"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c>
          <w:tcPr>
            <w:tcW w:w="328" w:type="dxa"/>
          </w:tcPr>
          <w:p w14:paraId="0AE64A73"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c>
          <w:tcPr>
            <w:tcW w:w="331" w:type="dxa"/>
          </w:tcPr>
          <w:p w14:paraId="3FC2DC0B" w14:textId="77777777" w:rsidR="005742B3" w:rsidRPr="00E270F3" w:rsidRDefault="005742B3" w:rsidP="00830313">
            <w:pPr>
              <w:rPr>
                <w:rFonts w:ascii="Times New Roman" w:hAnsi="Times New Roman" w:cs="Times New Roman"/>
                <w:sz w:val="18"/>
                <w:szCs w:val="18"/>
                <w:lang w:val="en-US"/>
              </w:rPr>
            </w:pPr>
          </w:p>
        </w:tc>
        <w:tc>
          <w:tcPr>
            <w:tcW w:w="328" w:type="dxa"/>
          </w:tcPr>
          <w:p w14:paraId="318069AA" w14:textId="77777777" w:rsidR="005742B3" w:rsidRPr="00E270F3" w:rsidRDefault="005742B3" w:rsidP="00830313">
            <w:pPr>
              <w:rPr>
                <w:rFonts w:ascii="Times New Roman" w:hAnsi="Times New Roman" w:cs="Times New Roman"/>
                <w:sz w:val="18"/>
                <w:szCs w:val="18"/>
                <w:lang w:val="en-US"/>
              </w:rPr>
            </w:pPr>
          </w:p>
        </w:tc>
      </w:tr>
      <w:tr w:rsidR="002B7CEB" w:rsidRPr="00D461C2" w14:paraId="57361A6F" w14:textId="77777777" w:rsidTr="005742B3">
        <w:tc>
          <w:tcPr>
            <w:tcW w:w="1975" w:type="dxa"/>
          </w:tcPr>
          <w:p w14:paraId="27F63712" w14:textId="77777777" w:rsidR="005742B3" w:rsidRPr="00E270F3" w:rsidRDefault="005742B3" w:rsidP="00830313">
            <w:pPr>
              <w:rPr>
                <w:rFonts w:ascii="Times New Roman" w:hAnsi="Times New Roman" w:cs="Times New Roman"/>
                <w:b/>
                <w:sz w:val="18"/>
                <w:szCs w:val="18"/>
                <w:lang w:val="en-US"/>
              </w:rPr>
            </w:pPr>
            <w:r>
              <w:rPr>
                <w:rFonts w:ascii="Times New Roman" w:hAnsi="Times New Roman" w:cs="Times New Roman"/>
                <w:b/>
                <w:sz w:val="18"/>
                <w:szCs w:val="18"/>
                <w:lang w:val="en-US"/>
              </w:rPr>
              <w:t>RS</w:t>
            </w:r>
            <w:r w:rsidRPr="00E270F3">
              <w:rPr>
                <w:rFonts w:ascii="Times New Roman" w:hAnsi="Times New Roman" w:cs="Times New Roman"/>
                <w:b/>
                <w:sz w:val="18"/>
                <w:szCs w:val="18"/>
                <w:lang w:val="en-US"/>
              </w:rPr>
              <w:t>5 Policy</w:t>
            </w:r>
          </w:p>
        </w:tc>
        <w:tc>
          <w:tcPr>
            <w:tcW w:w="326" w:type="dxa"/>
            <w:shd w:val="clear" w:color="auto" w:fill="FF0000"/>
          </w:tcPr>
          <w:p w14:paraId="2BAB70E7"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6B170CB5"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6E4F5DD5"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75CFABB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3AFC5923"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7DF467B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243B7C59"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191E23E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3453DF8F"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10B442D9"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FF0000"/>
          </w:tcPr>
          <w:p w14:paraId="6E7546C3"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24288F1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43054C21"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3D46565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4E6C3FD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29D935CE"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0CF1E380"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36B159C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4CCEDF12"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375087F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277CBAB7"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FF0000"/>
          </w:tcPr>
          <w:p w14:paraId="7713C9D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4D33CC6C" w14:textId="77777777" w:rsidR="005742B3" w:rsidRPr="00E270F3" w:rsidRDefault="005742B3" w:rsidP="00830313">
            <w:pPr>
              <w:rPr>
                <w:rFonts w:ascii="Times New Roman" w:hAnsi="Times New Roman" w:cs="Times New Roman"/>
                <w:sz w:val="18"/>
                <w:szCs w:val="18"/>
                <w:lang w:val="en-US"/>
              </w:rPr>
            </w:pPr>
          </w:p>
        </w:tc>
      </w:tr>
      <w:tr w:rsidR="002B7CEB" w:rsidRPr="00E270F3" w14:paraId="65BE0C7A" w14:textId="77777777" w:rsidTr="005742B3">
        <w:tc>
          <w:tcPr>
            <w:tcW w:w="1975" w:type="dxa"/>
          </w:tcPr>
          <w:p w14:paraId="51A0EDF0"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5.1 Policy mix</w:t>
            </w:r>
          </w:p>
        </w:tc>
        <w:tc>
          <w:tcPr>
            <w:tcW w:w="326" w:type="dxa"/>
          </w:tcPr>
          <w:p w14:paraId="25D4F352"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FFFF" w:themeFill="background1"/>
          </w:tcPr>
          <w:p w14:paraId="7587502D"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631BC1CF"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3AE71EF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4F9B610A"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16E693C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26BFF649"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2D5822D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293C6CAA"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FFFF" w:themeFill="background1"/>
          </w:tcPr>
          <w:p w14:paraId="0E218D34"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FFFFFF" w:themeFill="background1"/>
          </w:tcPr>
          <w:p w14:paraId="3832B66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0C8C048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72958B19"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FFFF" w:themeFill="background1"/>
          </w:tcPr>
          <w:p w14:paraId="6E062DCC"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7E17E4B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75AE3930"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37D4D84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B790C2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DD42C80"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7FBC1FE9"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F211FC2"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64CC47E4"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BEEDDC2" w14:textId="77777777" w:rsidR="005742B3" w:rsidRPr="00E270F3" w:rsidRDefault="005742B3" w:rsidP="00830313">
            <w:pPr>
              <w:rPr>
                <w:rFonts w:ascii="Times New Roman" w:hAnsi="Times New Roman" w:cs="Times New Roman"/>
                <w:sz w:val="18"/>
                <w:szCs w:val="18"/>
                <w:lang w:val="en-US"/>
              </w:rPr>
            </w:pPr>
          </w:p>
        </w:tc>
      </w:tr>
      <w:tr w:rsidR="005742B3" w:rsidRPr="00E270F3" w14:paraId="75652C3E" w14:textId="77777777" w:rsidTr="00B75B48">
        <w:tc>
          <w:tcPr>
            <w:tcW w:w="1975" w:type="dxa"/>
          </w:tcPr>
          <w:p w14:paraId="46F19C95"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 xml:space="preserve">5.2 Portfolio analysis </w:t>
            </w:r>
          </w:p>
        </w:tc>
        <w:tc>
          <w:tcPr>
            <w:tcW w:w="326" w:type="dxa"/>
          </w:tcPr>
          <w:p w14:paraId="3E10C80F"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FFFF" w:themeFill="background1"/>
          </w:tcPr>
          <w:p w14:paraId="24D7CFAD"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0646ECBA"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69F45CF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5E9FF8FA" w14:textId="77777777" w:rsidR="005742B3" w:rsidRPr="00E270F3" w:rsidRDefault="005742B3" w:rsidP="00830313">
            <w:pPr>
              <w:rPr>
                <w:rFonts w:ascii="Times New Roman" w:hAnsi="Times New Roman" w:cs="Times New Roman"/>
                <w:sz w:val="18"/>
                <w:szCs w:val="18"/>
                <w:lang w:val="en-US"/>
              </w:rPr>
            </w:pPr>
          </w:p>
        </w:tc>
        <w:tc>
          <w:tcPr>
            <w:tcW w:w="328" w:type="dxa"/>
          </w:tcPr>
          <w:p w14:paraId="3A1F68F6" w14:textId="77777777" w:rsidR="005742B3" w:rsidRPr="00E270F3" w:rsidRDefault="005742B3" w:rsidP="00830313">
            <w:pPr>
              <w:rPr>
                <w:rFonts w:ascii="Times New Roman" w:hAnsi="Times New Roman" w:cs="Times New Roman"/>
                <w:sz w:val="18"/>
                <w:szCs w:val="18"/>
                <w:lang w:val="en-US"/>
              </w:rPr>
            </w:pPr>
          </w:p>
        </w:tc>
        <w:tc>
          <w:tcPr>
            <w:tcW w:w="328" w:type="dxa"/>
          </w:tcPr>
          <w:p w14:paraId="620A6C8C" w14:textId="77777777" w:rsidR="005742B3" w:rsidRPr="00E270F3" w:rsidRDefault="005742B3" w:rsidP="00830313">
            <w:pPr>
              <w:rPr>
                <w:rFonts w:ascii="Times New Roman" w:hAnsi="Times New Roman" w:cs="Times New Roman"/>
                <w:sz w:val="18"/>
                <w:szCs w:val="18"/>
                <w:lang w:val="en-US"/>
              </w:rPr>
            </w:pPr>
          </w:p>
        </w:tc>
        <w:tc>
          <w:tcPr>
            <w:tcW w:w="328" w:type="dxa"/>
          </w:tcPr>
          <w:p w14:paraId="44F32621" w14:textId="77777777" w:rsidR="005742B3" w:rsidRPr="00E270F3" w:rsidRDefault="005742B3" w:rsidP="00830313">
            <w:pPr>
              <w:rPr>
                <w:rFonts w:ascii="Times New Roman" w:hAnsi="Times New Roman" w:cs="Times New Roman"/>
                <w:sz w:val="18"/>
                <w:szCs w:val="18"/>
                <w:lang w:val="en-US"/>
              </w:rPr>
            </w:pPr>
          </w:p>
        </w:tc>
        <w:tc>
          <w:tcPr>
            <w:tcW w:w="328" w:type="dxa"/>
          </w:tcPr>
          <w:p w14:paraId="3F0A8FB6" w14:textId="77777777" w:rsidR="005742B3" w:rsidRPr="00E270F3" w:rsidRDefault="005742B3" w:rsidP="00830313">
            <w:pPr>
              <w:rPr>
                <w:rFonts w:ascii="Times New Roman" w:hAnsi="Times New Roman" w:cs="Times New Roman"/>
                <w:sz w:val="18"/>
                <w:szCs w:val="18"/>
                <w:lang w:val="en-US"/>
              </w:rPr>
            </w:pPr>
          </w:p>
        </w:tc>
        <w:tc>
          <w:tcPr>
            <w:tcW w:w="327" w:type="dxa"/>
          </w:tcPr>
          <w:p w14:paraId="13381D26" w14:textId="77777777" w:rsidR="005742B3" w:rsidRPr="00E270F3" w:rsidRDefault="005742B3" w:rsidP="00830313">
            <w:pPr>
              <w:rPr>
                <w:rFonts w:ascii="Times New Roman" w:hAnsi="Times New Roman" w:cs="Times New Roman"/>
                <w:sz w:val="18"/>
                <w:szCs w:val="18"/>
                <w:lang w:val="en-US"/>
              </w:rPr>
            </w:pPr>
          </w:p>
        </w:tc>
        <w:tc>
          <w:tcPr>
            <w:tcW w:w="331" w:type="dxa"/>
          </w:tcPr>
          <w:p w14:paraId="6AC30116" w14:textId="77777777" w:rsidR="005742B3" w:rsidRPr="00E270F3" w:rsidRDefault="005742B3" w:rsidP="00830313">
            <w:pPr>
              <w:rPr>
                <w:rFonts w:ascii="Times New Roman" w:hAnsi="Times New Roman" w:cs="Times New Roman"/>
                <w:sz w:val="18"/>
                <w:szCs w:val="18"/>
                <w:lang w:val="en-US"/>
              </w:rPr>
            </w:pPr>
          </w:p>
        </w:tc>
        <w:tc>
          <w:tcPr>
            <w:tcW w:w="328" w:type="dxa"/>
          </w:tcPr>
          <w:p w14:paraId="560D915E"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auto"/>
          </w:tcPr>
          <w:p w14:paraId="618E9DF6"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auto"/>
          </w:tcPr>
          <w:p w14:paraId="374EC5E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auto"/>
          </w:tcPr>
          <w:p w14:paraId="640AF918" w14:textId="77777777" w:rsidR="005742B3" w:rsidRPr="00E270F3" w:rsidRDefault="005742B3" w:rsidP="00830313">
            <w:pPr>
              <w:rPr>
                <w:rFonts w:ascii="Times New Roman" w:hAnsi="Times New Roman" w:cs="Times New Roman"/>
                <w:sz w:val="18"/>
                <w:szCs w:val="18"/>
                <w:lang w:val="en-US"/>
              </w:rPr>
            </w:pPr>
          </w:p>
        </w:tc>
        <w:tc>
          <w:tcPr>
            <w:tcW w:w="328" w:type="dxa"/>
          </w:tcPr>
          <w:p w14:paraId="1403072E" w14:textId="77777777" w:rsidR="005742B3" w:rsidRPr="00E270F3" w:rsidRDefault="005742B3" w:rsidP="00830313">
            <w:pPr>
              <w:rPr>
                <w:rFonts w:ascii="Times New Roman" w:hAnsi="Times New Roman" w:cs="Times New Roman"/>
                <w:sz w:val="18"/>
                <w:szCs w:val="18"/>
                <w:lang w:val="en-US"/>
              </w:rPr>
            </w:pPr>
          </w:p>
        </w:tc>
        <w:tc>
          <w:tcPr>
            <w:tcW w:w="328" w:type="dxa"/>
          </w:tcPr>
          <w:p w14:paraId="5337340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7D47D04"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DCCAEF5"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3060E929"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0DDA2FD"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21C27644"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C3FC494" w14:textId="77777777" w:rsidR="005742B3" w:rsidRPr="00E270F3" w:rsidRDefault="005742B3" w:rsidP="00830313">
            <w:pPr>
              <w:rPr>
                <w:rFonts w:ascii="Times New Roman" w:hAnsi="Times New Roman" w:cs="Times New Roman"/>
                <w:sz w:val="18"/>
                <w:szCs w:val="18"/>
                <w:lang w:val="en-US"/>
              </w:rPr>
            </w:pPr>
          </w:p>
        </w:tc>
      </w:tr>
      <w:tr w:rsidR="005742B3" w:rsidRPr="00E270F3" w14:paraId="6C4F286B" w14:textId="77777777" w:rsidTr="00B75B48">
        <w:tc>
          <w:tcPr>
            <w:tcW w:w="1975" w:type="dxa"/>
          </w:tcPr>
          <w:p w14:paraId="455F357E"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5.3 Policy workshops</w:t>
            </w:r>
          </w:p>
        </w:tc>
        <w:tc>
          <w:tcPr>
            <w:tcW w:w="326" w:type="dxa"/>
            <w:shd w:val="clear" w:color="auto" w:fill="0070C0"/>
          </w:tcPr>
          <w:p w14:paraId="7093FD0F" w14:textId="77777777" w:rsidR="005742B3" w:rsidRPr="00E270F3" w:rsidRDefault="005742B3" w:rsidP="00830313">
            <w:pPr>
              <w:rPr>
                <w:rFonts w:ascii="Times New Roman" w:hAnsi="Times New Roman" w:cs="Times New Roman"/>
                <w:sz w:val="18"/>
                <w:szCs w:val="18"/>
                <w:lang w:val="en-US"/>
              </w:rPr>
            </w:pPr>
          </w:p>
        </w:tc>
        <w:tc>
          <w:tcPr>
            <w:tcW w:w="327" w:type="dxa"/>
          </w:tcPr>
          <w:p w14:paraId="786023EE" w14:textId="77777777" w:rsidR="005742B3" w:rsidRPr="00E270F3" w:rsidRDefault="005742B3" w:rsidP="00830313">
            <w:pPr>
              <w:rPr>
                <w:rFonts w:ascii="Times New Roman" w:hAnsi="Times New Roman" w:cs="Times New Roman"/>
                <w:sz w:val="18"/>
                <w:szCs w:val="18"/>
                <w:lang w:val="en-US"/>
              </w:rPr>
            </w:pPr>
          </w:p>
        </w:tc>
        <w:tc>
          <w:tcPr>
            <w:tcW w:w="327" w:type="dxa"/>
          </w:tcPr>
          <w:p w14:paraId="1B4F487D" w14:textId="77777777" w:rsidR="005742B3" w:rsidRPr="00E270F3" w:rsidRDefault="005742B3" w:rsidP="00830313">
            <w:pPr>
              <w:rPr>
                <w:rFonts w:ascii="Times New Roman" w:hAnsi="Times New Roman" w:cs="Times New Roman"/>
                <w:sz w:val="18"/>
                <w:szCs w:val="18"/>
                <w:lang w:val="en-US"/>
              </w:rPr>
            </w:pPr>
          </w:p>
        </w:tc>
        <w:tc>
          <w:tcPr>
            <w:tcW w:w="327" w:type="dxa"/>
          </w:tcPr>
          <w:p w14:paraId="4B9CB3F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55B0A1F5" w14:textId="77777777" w:rsidR="005742B3" w:rsidRPr="00E270F3" w:rsidRDefault="005742B3" w:rsidP="00830313">
            <w:pPr>
              <w:rPr>
                <w:rFonts w:ascii="Times New Roman" w:hAnsi="Times New Roman" w:cs="Times New Roman"/>
                <w:sz w:val="18"/>
                <w:szCs w:val="18"/>
                <w:lang w:val="en-US"/>
              </w:rPr>
            </w:pPr>
          </w:p>
        </w:tc>
        <w:tc>
          <w:tcPr>
            <w:tcW w:w="328" w:type="dxa"/>
          </w:tcPr>
          <w:p w14:paraId="744219AE" w14:textId="77777777" w:rsidR="005742B3" w:rsidRPr="00E270F3" w:rsidRDefault="005742B3" w:rsidP="00830313">
            <w:pPr>
              <w:rPr>
                <w:rFonts w:ascii="Times New Roman" w:hAnsi="Times New Roman" w:cs="Times New Roman"/>
                <w:sz w:val="18"/>
                <w:szCs w:val="18"/>
                <w:lang w:val="en-US"/>
              </w:rPr>
            </w:pPr>
          </w:p>
        </w:tc>
        <w:tc>
          <w:tcPr>
            <w:tcW w:w="328" w:type="dxa"/>
          </w:tcPr>
          <w:p w14:paraId="26E014B5" w14:textId="77777777" w:rsidR="005742B3" w:rsidRPr="00E270F3" w:rsidRDefault="005742B3" w:rsidP="00830313">
            <w:pPr>
              <w:rPr>
                <w:rFonts w:ascii="Times New Roman" w:hAnsi="Times New Roman" w:cs="Times New Roman"/>
                <w:sz w:val="18"/>
                <w:szCs w:val="18"/>
                <w:lang w:val="en-US"/>
              </w:rPr>
            </w:pPr>
          </w:p>
        </w:tc>
        <w:tc>
          <w:tcPr>
            <w:tcW w:w="328" w:type="dxa"/>
          </w:tcPr>
          <w:p w14:paraId="7D873E30"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869C0DB" w14:textId="77777777" w:rsidR="005742B3" w:rsidRPr="00E270F3" w:rsidRDefault="005742B3" w:rsidP="00830313">
            <w:pPr>
              <w:rPr>
                <w:rFonts w:ascii="Times New Roman" w:hAnsi="Times New Roman" w:cs="Times New Roman"/>
                <w:sz w:val="18"/>
                <w:szCs w:val="18"/>
                <w:lang w:val="en-US"/>
              </w:rPr>
            </w:pPr>
          </w:p>
        </w:tc>
        <w:tc>
          <w:tcPr>
            <w:tcW w:w="327" w:type="dxa"/>
          </w:tcPr>
          <w:p w14:paraId="1C18707F" w14:textId="77777777" w:rsidR="005742B3" w:rsidRPr="00E270F3" w:rsidRDefault="005742B3" w:rsidP="00830313">
            <w:pPr>
              <w:rPr>
                <w:rFonts w:ascii="Times New Roman" w:hAnsi="Times New Roman" w:cs="Times New Roman"/>
                <w:sz w:val="18"/>
                <w:szCs w:val="18"/>
                <w:lang w:val="en-US"/>
              </w:rPr>
            </w:pPr>
          </w:p>
        </w:tc>
        <w:tc>
          <w:tcPr>
            <w:tcW w:w="331" w:type="dxa"/>
          </w:tcPr>
          <w:p w14:paraId="70A070EE" w14:textId="77777777" w:rsidR="005742B3" w:rsidRPr="00E270F3" w:rsidRDefault="005742B3" w:rsidP="00830313">
            <w:pPr>
              <w:rPr>
                <w:rFonts w:ascii="Times New Roman" w:hAnsi="Times New Roman" w:cs="Times New Roman"/>
                <w:sz w:val="18"/>
                <w:szCs w:val="18"/>
                <w:lang w:val="en-US"/>
              </w:rPr>
            </w:pPr>
          </w:p>
        </w:tc>
        <w:tc>
          <w:tcPr>
            <w:tcW w:w="328" w:type="dxa"/>
          </w:tcPr>
          <w:p w14:paraId="56194E8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3E65275" w14:textId="77777777" w:rsidR="005742B3" w:rsidRPr="00E270F3" w:rsidRDefault="005742B3" w:rsidP="00830313">
            <w:pPr>
              <w:rPr>
                <w:rFonts w:ascii="Times New Roman" w:hAnsi="Times New Roman" w:cs="Times New Roman"/>
                <w:sz w:val="18"/>
                <w:szCs w:val="18"/>
                <w:lang w:val="en-US"/>
              </w:rPr>
            </w:pPr>
          </w:p>
        </w:tc>
        <w:tc>
          <w:tcPr>
            <w:tcW w:w="327" w:type="dxa"/>
          </w:tcPr>
          <w:p w14:paraId="55F61BEF" w14:textId="77777777" w:rsidR="005742B3" w:rsidRPr="00E270F3" w:rsidRDefault="005742B3" w:rsidP="00830313">
            <w:pPr>
              <w:rPr>
                <w:rFonts w:ascii="Times New Roman" w:hAnsi="Times New Roman" w:cs="Times New Roman"/>
                <w:sz w:val="18"/>
                <w:szCs w:val="18"/>
                <w:lang w:val="en-US"/>
              </w:rPr>
            </w:pPr>
          </w:p>
        </w:tc>
        <w:tc>
          <w:tcPr>
            <w:tcW w:w="328" w:type="dxa"/>
          </w:tcPr>
          <w:p w14:paraId="5D9A79F6" w14:textId="77777777" w:rsidR="005742B3" w:rsidRPr="00E270F3" w:rsidRDefault="005742B3" w:rsidP="00830313">
            <w:pPr>
              <w:rPr>
                <w:rFonts w:ascii="Times New Roman" w:hAnsi="Times New Roman" w:cs="Times New Roman"/>
                <w:sz w:val="18"/>
                <w:szCs w:val="18"/>
                <w:lang w:val="en-US"/>
              </w:rPr>
            </w:pPr>
          </w:p>
        </w:tc>
        <w:tc>
          <w:tcPr>
            <w:tcW w:w="328" w:type="dxa"/>
          </w:tcPr>
          <w:p w14:paraId="0A45BFEA"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0E03CEA" w14:textId="77777777" w:rsidR="005742B3" w:rsidRPr="00E270F3" w:rsidRDefault="005742B3" w:rsidP="00830313">
            <w:pPr>
              <w:rPr>
                <w:rFonts w:ascii="Times New Roman" w:hAnsi="Times New Roman" w:cs="Times New Roman"/>
                <w:sz w:val="18"/>
                <w:szCs w:val="18"/>
                <w:lang w:val="en-US"/>
              </w:rPr>
            </w:pPr>
          </w:p>
        </w:tc>
        <w:tc>
          <w:tcPr>
            <w:tcW w:w="328" w:type="dxa"/>
          </w:tcPr>
          <w:p w14:paraId="258DACBC" w14:textId="77777777" w:rsidR="005742B3" w:rsidRPr="00E270F3" w:rsidRDefault="005742B3" w:rsidP="00830313">
            <w:pPr>
              <w:rPr>
                <w:rFonts w:ascii="Times New Roman" w:hAnsi="Times New Roman" w:cs="Times New Roman"/>
                <w:sz w:val="18"/>
                <w:szCs w:val="18"/>
                <w:lang w:val="en-US"/>
              </w:rPr>
            </w:pPr>
          </w:p>
        </w:tc>
        <w:tc>
          <w:tcPr>
            <w:tcW w:w="328" w:type="dxa"/>
          </w:tcPr>
          <w:p w14:paraId="472865F6" w14:textId="77777777" w:rsidR="005742B3" w:rsidRPr="00E270F3" w:rsidRDefault="005742B3" w:rsidP="00830313">
            <w:pPr>
              <w:rPr>
                <w:rFonts w:ascii="Times New Roman" w:hAnsi="Times New Roman" w:cs="Times New Roman"/>
                <w:sz w:val="18"/>
                <w:szCs w:val="18"/>
                <w:lang w:val="en-US"/>
              </w:rPr>
            </w:pPr>
          </w:p>
        </w:tc>
        <w:tc>
          <w:tcPr>
            <w:tcW w:w="327" w:type="dxa"/>
          </w:tcPr>
          <w:p w14:paraId="73DC7B03"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C680A76"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6E66521E"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6692F79" w14:textId="77777777" w:rsidR="005742B3" w:rsidRPr="00E270F3" w:rsidRDefault="005742B3" w:rsidP="00830313">
            <w:pPr>
              <w:rPr>
                <w:rFonts w:ascii="Times New Roman" w:hAnsi="Times New Roman" w:cs="Times New Roman"/>
                <w:sz w:val="18"/>
                <w:szCs w:val="18"/>
                <w:lang w:val="en-US"/>
              </w:rPr>
            </w:pPr>
          </w:p>
        </w:tc>
      </w:tr>
      <w:tr w:rsidR="005742B3" w:rsidRPr="00E270F3" w14:paraId="1B4215B0" w14:textId="77777777" w:rsidTr="00B75B48">
        <w:tc>
          <w:tcPr>
            <w:tcW w:w="1975" w:type="dxa"/>
          </w:tcPr>
          <w:p w14:paraId="33CE8D8E" w14:textId="77777777" w:rsidR="005742B3" w:rsidRPr="00E270F3" w:rsidRDefault="005742B3" w:rsidP="00830313">
            <w:pPr>
              <w:rPr>
                <w:rFonts w:ascii="Times New Roman" w:hAnsi="Times New Roman" w:cs="Times New Roman"/>
                <w:i/>
                <w:sz w:val="18"/>
                <w:szCs w:val="18"/>
                <w:lang w:val="en-US"/>
              </w:rPr>
            </w:pPr>
            <w:r w:rsidRPr="00E270F3">
              <w:rPr>
                <w:rFonts w:ascii="Times New Roman" w:hAnsi="Times New Roman" w:cs="Times New Roman"/>
                <w:i/>
                <w:sz w:val="18"/>
                <w:szCs w:val="18"/>
                <w:lang w:val="en-US"/>
              </w:rPr>
              <w:t>DL: policy maps, maps of project portfolio, position papers, country studies, papers</w:t>
            </w:r>
          </w:p>
        </w:tc>
        <w:tc>
          <w:tcPr>
            <w:tcW w:w="326" w:type="dxa"/>
          </w:tcPr>
          <w:p w14:paraId="16193DA8" w14:textId="77777777" w:rsidR="005742B3" w:rsidRPr="00E270F3" w:rsidRDefault="005742B3" w:rsidP="00830313">
            <w:pPr>
              <w:rPr>
                <w:rFonts w:ascii="Times New Roman" w:hAnsi="Times New Roman" w:cs="Times New Roman"/>
                <w:sz w:val="18"/>
                <w:szCs w:val="18"/>
                <w:lang w:val="en-US"/>
              </w:rPr>
            </w:pPr>
          </w:p>
        </w:tc>
        <w:tc>
          <w:tcPr>
            <w:tcW w:w="327" w:type="dxa"/>
          </w:tcPr>
          <w:p w14:paraId="615F0AEE"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c>
          <w:tcPr>
            <w:tcW w:w="327" w:type="dxa"/>
          </w:tcPr>
          <w:p w14:paraId="16332F72" w14:textId="77777777" w:rsidR="005742B3" w:rsidRPr="00E270F3" w:rsidRDefault="005742B3" w:rsidP="00830313">
            <w:pPr>
              <w:rPr>
                <w:rFonts w:ascii="Times New Roman" w:hAnsi="Times New Roman" w:cs="Times New Roman"/>
                <w:sz w:val="18"/>
                <w:szCs w:val="18"/>
                <w:lang w:val="en-US"/>
              </w:rPr>
            </w:pPr>
          </w:p>
        </w:tc>
        <w:tc>
          <w:tcPr>
            <w:tcW w:w="327" w:type="dxa"/>
          </w:tcPr>
          <w:p w14:paraId="44AFD9DE"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328" w:type="dxa"/>
          </w:tcPr>
          <w:p w14:paraId="2945EEFE" w14:textId="77777777" w:rsidR="005742B3" w:rsidRPr="00E270F3" w:rsidRDefault="005742B3" w:rsidP="00830313">
            <w:pPr>
              <w:rPr>
                <w:rFonts w:ascii="Times New Roman" w:hAnsi="Times New Roman" w:cs="Times New Roman"/>
                <w:sz w:val="18"/>
                <w:szCs w:val="18"/>
                <w:lang w:val="en-US"/>
              </w:rPr>
            </w:pPr>
          </w:p>
        </w:tc>
        <w:tc>
          <w:tcPr>
            <w:tcW w:w="328" w:type="dxa"/>
          </w:tcPr>
          <w:p w14:paraId="7AEE5BD7"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c>
          <w:tcPr>
            <w:tcW w:w="328" w:type="dxa"/>
          </w:tcPr>
          <w:p w14:paraId="25463195" w14:textId="77777777" w:rsidR="005742B3" w:rsidRPr="00E270F3" w:rsidRDefault="005742B3" w:rsidP="00830313">
            <w:pPr>
              <w:rPr>
                <w:rFonts w:ascii="Times New Roman" w:hAnsi="Times New Roman" w:cs="Times New Roman"/>
                <w:sz w:val="18"/>
                <w:szCs w:val="18"/>
                <w:lang w:val="en-US"/>
              </w:rPr>
            </w:pPr>
          </w:p>
        </w:tc>
        <w:tc>
          <w:tcPr>
            <w:tcW w:w="328" w:type="dxa"/>
          </w:tcPr>
          <w:p w14:paraId="10E8D8F4" w14:textId="77777777" w:rsidR="005742B3" w:rsidRPr="00E270F3" w:rsidRDefault="005742B3" w:rsidP="00830313">
            <w:pPr>
              <w:rPr>
                <w:rFonts w:ascii="Times New Roman" w:hAnsi="Times New Roman" w:cs="Times New Roman"/>
                <w:sz w:val="18"/>
                <w:szCs w:val="18"/>
                <w:lang w:val="en-US"/>
              </w:rPr>
            </w:pPr>
          </w:p>
        </w:tc>
        <w:tc>
          <w:tcPr>
            <w:tcW w:w="328" w:type="dxa"/>
          </w:tcPr>
          <w:p w14:paraId="4FD7C87B" w14:textId="77777777" w:rsidR="005742B3" w:rsidRPr="00E270F3" w:rsidRDefault="005742B3" w:rsidP="00830313">
            <w:pPr>
              <w:rPr>
                <w:rFonts w:ascii="Times New Roman" w:hAnsi="Times New Roman" w:cs="Times New Roman"/>
                <w:sz w:val="18"/>
                <w:szCs w:val="18"/>
                <w:lang w:val="en-US"/>
              </w:rPr>
            </w:pPr>
          </w:p>
        </w:tc>
        <w:tc>
          <w:tcPr>
            <w:tcW w:w="327" w:type="dxa"/>
          </w:tcPr>
          <w:p w14:paraId="2432E73C"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c>
          <w:tcPr>
            <w:tcW w:w="331" w:type="dxa"/>
          </w:tcPr>
          <w:p w14:paraId="4FDDA663" w14:textId="77777777" w:rsidR="005742B3" w:rsidRPr="00E270F3" w:rsidRDefault="005742B3" w:rsidP="00830313">
            <w:pPr>
              <w:rPr>
                <w:rFonts w:ascii="Times New Roman" w:hAnsi="Times New Roman" w:cs="Times New Roman"/>
                <w:sz w:val="18"/>
                <w:szCs w:val="18"/>
                <w:lang w:val="en-US"/>
              </w:rPr>
            </w:pPr>
          </w:p>
        </w:tc>
        <w:tc>
          <w:tcPr>
            <w:tcW w:w="328" w:type="dxa"/>
          </w:tcPr>
          <w:p w14:paraId="054509A5" w14:textId="77777777" w:rsidR="005742B3" w:rsidRPr="00E270F3" w:rsidRDefault="005742B3" w:rsidP="00830313">
            <w:pPr>
              <w:rPr>
                <w:rFonts w:ascii="Times New Roman" w:hAnsi="Times New Roman" w:cs="Times New Roman"/>
                <w:sz w:val="18"/>
                <w:szCs w:val="18"/>
                <w:lang w:val="en-US"/>
              </w:rPr>
            </w:pPr>
          </w:p>
        </w:tc>
        <w:tc>
          <w:tcPr>
            <w:tcW w:w="328" w:type="dxa"/>
          </w:tcPr>
          <w:p w14:paraId="448FC513" w14:textId="77777777" w:rsidR="005742B3" w:rsidRPr="00E270F3" w:rsidRDefault="005742B3" w:rsidP="00830313">
            <w:pPr>
              <w:rPr>
                <w:rFonts w:ascii="Times New Roman" w:hAnsi="Times New Roman" w:cs="Times New Roman"/>
                <w:sz w:val="18"/>
                <w:szCs w:val="18"/>
                <w:lang w:val="en-US"/>
              </w:rPr>
            </w:pPr>
          </w:p>
        </w:tc>
        <w:tc>
          <w:tcPr>
            <w:tcW w:w="327" w:type="dxa"/>
          </w:tcPr>
          <w:p w14:paraId="5A884457"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c>
          <w:tcPr>
            <w:tcW w:w="328" w:type="dxa"/>
          </w:tcPr>
          <w:p w14:paraId="38B2A0A9" w14:textId="77777777" w:rsidR="005742B3" w:rsidRPr="00E270F3" w:rsidRDefault="005742B3" w:rsidP="00830313">
            <w:pPr>
              <w:rPr>
                <w:rFonts w:ascii="Times New Roman" w:hAnsi="Times New Roman" w:cs="Times New Roman"/>
                <w:sz w:val="18"/>
                <w:szCs w:val="18"/>
                <w:lang w:val="en-US"/>
              </w:rPr>
            </w:pPr>
          </w:p>
        </w:tc>
        <w:tc>
          <w:tcPr>
            <w:tcW w:w="328" w:type="dxa"/>
          </w:tcPr>
          <w:p w14:paraId="37CA522E" w14:textId="77777777" w:rsidR="005742B3" w:rsidRPr="00E270F3" w:rsidRDefault="005742B3" w:rsidP="00830313">
            <w:pPr>
              <w:rPr>
                <w:rFonts w:ascii="Times New Roman" w:hAnsi="Times New Roman" w:cs="Times New Roman"/>
                <w:sz w:val="18"/>
                <w:szCs w:val="18"/>
                <w:lang w:val="en-US"/>
              </w:rPr>
            </w:pPr>
          </w:p>
        </w:tc>
        <w:tc>
          <w:tcPr>
            <w:tcW w:w="328" w:type="dxa"/>
          </w:tcPr>
          <w:p w14:paraId="67BF7FEE" w14:textId="77777777" w:rsidR="005742B3" w:rsidRPr="00E270F3" w:rsidRDefault="005742B3" w:rsidP="00830313">
            <w:pPr>
              <w:rPr>
                <w:rFonts w:ascii="Times New Roman" w:hAnsi="Times New Roman" w:cs="Times New Roman"/>
                <w:sz w:val="18"/>
                <w:szCs w:val="18"/>
                <w:lang w:val="en-US"/>
              </w:rPr>
            </w:pPr>
          </w:p>
        </w:tc>
        <w:tc>
          <w:tcPr>
            <w:tcW w:w="328" w:type="dxa"/>
          </w:tcPr>
          <w:p w14:paraId="389BC9C5"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c>
          <w:tcPr>
            <w:tcW w:w="328" w:type="dxa"/>
          </w:tcPr>
          <w:p w14:paraId="4B984B27" w14:textId="77777777" w:rsidR="005742B3" w:rsidRPr="00E270F3" w:rsidRDefault="005742B3" w:rsidP="00830313">
            <w:pPr>
              <w:rPr>
                <w:rFonts w:ascii="Times New Roman" w:hAnsi="Times New Roman" w:cs="Times New Roman"/>
                <w:sz w:val="18"/>
                <w:szCs w:val="18"/>
                <w:lang w:val="en-US"/>
              </w:rPr>
            </w:pPr>
          </w:p>
        </w:tc>
        <w:tc>
          <w:tcPr>
            <w:tcW w:w="327" w:type="dxa"/>
          </w:tcPr>
          <w:p w14:paraId="2C88070A" w14:textId="77777777" w:rsidR="005742B3" w:rsidRPr="00E270F3" w:rsidRDefault="005742B3" w:rsidP="00830313">
            <w:pPr>
              <w:rPr>
                <w:rFonts w:ascii="Times New Roman" w:hAnsi="Times New Roman" w:cs="Times New Roman"/>
                <w:sz w:val="18"/>
                <w:szCs w:val="18"/>
                <w:lang w:val="en-US"/>
              </w:rPr>
            </w:pPr>
          </w:p>
        </w:tc>
        <w:tc>
          <w:tcPr>
            <w:tcW w:w="328" w:type="dxa"/>
          </w:tcPr>
          <w:p w14:paraId="7982C560"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c>
          <w:tcPr>
            <w:tcW w:w="331" w:type="dxa"/>
          </w:tcPr>
          <w:p w14:paraId="28DADD4D"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c>
          <w:tcPr>
            <w:tcW w:w="328" w:type="dxa"/>
          </w:tcPr>
          <w:p w14:paraId="6F689C53"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X</w:t>
            </w:r>
          </w:p>
        </w:tc>
      </w:tr>
      <w:tr w:rsidR="002B7CEB" w:rsidRPr="00E270F3" w14:paraId="025B70B0" w14:textId="77777777" w:rsidTr="005742B3">
        <w:tc>
          <w:tcPr>
            <w:tcW w:w="1975" w:type="dxa"/>
          </w:tcPr>
          <w:p w14:paraId="5146CC64" w14:textId="77777777" w:rsidR="005742B3" w:rsidRPr="00E270F3" w:rsidRDefault="005742B3" w:rsidP="00830313">
            <w:pPr>
              <w:rPr>
                <w:rFonts w:ascii="Times New Roman" w:hAnsi="Times New Roman" w:cs="Times New Roman"/>
                <w:b/>
                <w:sz w:val="18"/>
                <w:szCs w:val="18"/>
                <w:lang w:val="en-US"/>
              </w:rPr>
            </w:pPr>
            <w:r w:rsidRPr="00E270F3">
              <w:rPr>
                <w:rFonts w:ascii="Times New Roman" w:hAnsi="Times New Roman" w:cs="Times New Roman"/>
                <w:b/>
                <w:sz w:val="18"/>
                <w:szCs w:val="18"/>
                <w:lang w:val="en-US"/>
              </w:rPr>
              <w:lastRenderedPageBreak/>
              <w:t>Recruitment and training</w:t>
            </w:r>
          </w:p>
        </w:tc>
        <w:tc>
          <w:tcPr>
            <w:tcW w:w="326" w:type="dxa"/>
            <w:shd w:val="clear" w:color="auto" w:fill="FF0000"/>
          </w:tcPr>
          <w:p w14:paraId="241BEECC"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5EA4D31C"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7443D28E"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68F17550"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122E754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1B55D7E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4748416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3A013A99"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5C31CBEF"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7D696D2E"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FF0000"/>
          </w:tcPr>
          <w:p w14:paraId="508E8A5A"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075E764A"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4DECB552"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0CF4ECB9"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2B2A383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0DBA987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4A7850A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04BA98F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058C13F4"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0000"/>
          </w:tcPr>
          <w:p w14:paraId="69E63CA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40B1914F"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FF0000"/>
          </w:tcPr>
          <w:p w14:paraId="772057D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0000"/>
          </w:tcPr>
          <w:p w14:paraId="2ED6D2A3" w14:textId="77777777" w:rsidR="005742B3" w:rsidRPr="00E270F3" w:rsidRDefault="005742B3" w:rsidP="00830313">
            <w:pPr>
              <w:rPr>
                <w:rFonts w:ascii="Times New Roman" w:hAnsi="Times New Roman" w:cs="Times New Roman"/>
                <w:sz w:val="18"/>
                <w:szCs w:val="18"/>
                <w:lang w:val="en-US"/>
              </w:rPr>
            </w:pPr>
          </w:p>
        </w:tc>
      </w:tr>
      <w:tr w:rsidR="005742B3" w:rsidRPr="00E270F3" w14:paraId="16D1AA14" w14:textId="77777777" w:rsidTr="00B75B48">
        <w:tc>
          <w:tcPr>
            <w:tcW w:w="1975" w:type="dxa"/>
          </w:tcPr>
          <w:p w14:paraId="08FECFA1"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PhD 1 (UU)</w:t>
            </w:r>
            <w:r>
              <w:rPr>
                <w:rFonts w:ascii="Times New Roman" w:hAnsi="Times New Roman" w:cs="Times New Roman"/>
                <w:sz w:val="18"/>
                <w:szCs w:val="18"/>
                <w:lang w:val="en-US"/>
              </w:rPr>
              <w:t xml:space="preserve"> RS</w:t>
            </w:r>
            <w:r w:rsidRPr="00E270F3">
              <w:rPr>
                <w:rFonts w:ascii="Times New Roman" w:hAnsi="Times New Roman" w:cs="Times New Roman"/>
                <w:sz w:val="18"/>
                <w:szCs w:val="18"/>
                <w:lang w:val="en-US"/>
              </w:rPr>
              <w:t>5</w:t>
            </w:r>
            <w:r>
              <w:rPr>
                <w:rFonts w:ascii="Times New Roman" w:hAnsi="Times New Roman" w:cs="Times New Roman"/>
                <w:sz w:val="18"/>
                <w:szCs w:val="18"/>
                <w:lang w:val="en-US"/>
              </w:rPr>
              <w:t xml:space="preserve"> (5.1)</w:t>
            </w:r>
          </w:p>
        </w:tc>
        <w:tc>
          <w:tcPr>
            <w:tcW w:w="326" w:type="dxa"/>
          </w:tcPr>
          <w:p w14:paraId="3270161A" w14:textId="77777777" w:rsidR="005742B3" w:rsidRPr="00E270F3" w:rsidRDefault="005742B3" w:rsidP="00830313">
            <w:pPr>
              <w:rPr>
                <w:rFonts w:ascii="Times New Roman" w:hAnsi="Times New Roman" w:cs="Times New Roman"/>
                <w:sz w:val="18"/>
                <w:szCs w:val="18"/>
                <w:lang w:val="en-US"/>
              </w:rPr>
            </w:pPr>
          </w:p>
        </w:tc>
        <w:tc>
          <w:tcPr>
            <w:tcW w:w="327" w:type="dxa"/>
          </w:tcPr>
          <w:p w14:paraId="110CC046" w14:textId="77777777" w:rsidR="005742B3" w:rsidRPr="00E270F3" w:rsidRDefault="005742B3" w:rsidP="00830313">
            <w:pPr>
              <w:rPr>
                <w:rFonts w:ascii="Times New Roman" w:hAnsi="Times New Roman" w:cs="Times New Roman"/>
                <w:sz w:val="18"/>
                <w:szCs w:val="18"/>
                <w:lang w:val="en-US"/>
              </w:rPr>
            </w:pPr>
          </w:p>
        </w:tc>
        <w:tc>
          <w:tcPr>
            <w:tcW w:w="327" w:type="dxa"/>
          </w:tcPr>
          <w:p w14:paraId="31390A0C" w14:textId="77777777" w:rsidR="005742B3" w:rsidRPr="00E270F3" w:rsidRDefault="005742B3" w:rsidP="00830313">
            <w:pPr>
              <w:rPr>
                <w:rFonts w:ascii="Times New Roman" w:hAnsi="Times New Roman" w:cs="Times New Roman"/>
                <w:sz w:val="18"/>
                <w:szCs w:val="18"/>
                <w:lang w:val="en-US"/>
              </w:rPr>
            </w:pPr>
          </w:p>
        </w:tc>
        <w:tc>
          <w:tcPr>
            <w:tcW w:w="327" w:type="dxa"/>
          </w:tcPr>
          <w:p w14:paraId="74432A90" w14:textId="77777777" w:rsidR="005742B3" w:rsidRPr="00E270F3" w:rsidRDefault="005742B3" w:rsidP="00830313">
            <w:pPr>
              <w:rPr>
                <w:rFonts w:ascii="Times New Roman" w:hAnsi="Times New Roman" w:cs="Times New Roman"/>
                <w:sz w:val="18"/>
                <w:szCs w:val="18"/>
                <w:lang w:val="en-US"/>
              </w:rPr>
            </w:pPr>
          </w:p>
        </w:tc>
        <w:tc>
          <w:tcPr>
            <w:tcW w:w="328" w:type="dxa"/>
          </w:tcPr>
          <w:p w14:paraId="4FC4C159" w14:textId="77777777" w:rsidR="005742B3" w:rsidRPr="00E270F3" w:rsidRDefault="005742B3" w:rsidP="00830313">
            <w:pPr>
              <w:rPr>
                <w:rFonts w:ascii="Times New Roman" w:hAnsi="Times New Roman" w:cs="Times New Roman"/>
                <w:sz w:val="18"/>
                <w:szCs w:val="18"/>
                <w:lang w:val="en-US"/>
              </w:rPr>
            </w:pPr>
          </w:p>
        </w:tc>
        <w:tc>
          <w:tcPr>
            <w:tcW w:w="328" w:type="dxa"/>
          </w:tcPr>
          <w:p w14:paraId="4A3A4C46" w14:textId="77777777" w:rsidR="005742B3" w:rsidRPr="00E270F3" w:rsidRDefault="005742B3" w:rsidP="00830313">
            <w:pPr>
              <w:rPr>
                <w:rFonts w:ascii="Times New Roman" w:hAnsi="Times New Roman" w:cs="Times New Roman"/>
                <w:sz w:val="18"/>
                <w:szCs w:val="18"/>
                <w:lang w:val="en-US"/>
              </w:rPr>
            </w:pPr>
          </w:p>
        </w:tc>
        <w:tc>
          <w:tcPr>
            <w:tcW w:w="328" w:type="dxa"/>
          </w:tcPr>
          <w:p w14:paraId="398CE435" w14:textId="77777777" w:rsidR="005742B3" w:rsidRPr="00E270F3" w:rsidRDefault="005742B3" w:rsidP="00830313">
            <w:pPr>
              <w:rPr>
                <w:rFonts w:ascii="Times New Roman" w:hAnsi="Times New Roman" w:cs="Times New Roman"/>
                <w:sz w:val="18"/>
                <w:szCs w:val="18"/>
                <w:lang w:val="en-US"/>
              </w:rPr>
            </w:pPr>
          </w:p>
        </w:tc>
        <w:tc>
          <w:tcPr>
            <w:tcW w:w="328" w:type="dxa"/>
          </w:tcPr>
          <w:p w14:paraId="6D1BA9BB" w14:textId="77777777" w:rsidR="005742B3" w:rsidRPr="00E270F3" w:rsidRDefault="005742B3" w:rsidP="00830313">
            <w:pPr>
              <w:rPr>
                <w:rFonts w:ascii="Times New Roman" w:hAnsi="Times New Roman" w:cs="Times New Roman"/>
                <w:sz w:val="18"/>
                <w:szCs w:val="18"/>
                <w:lang w:val="en-US"/>
              </w:rPr>
            </w:pPr>
          </w:p>
        </w:tc>
        <w:tc>
          <w:tcPr>
            <w:tcW w:w="328" w:type="dxa"/>
          </w:tcPr>
          <w:p w14:paraId="594B5B06" w14:textId="77777777" w:rsidR="005742B3" w:rsidRPr="00E270F3" w:rsidRDefault="005742B3" w:rsidP="00830313">
            <w:pPr>
              <w:rPr>
                <w:rFonts w:ascii="Times New Roman" w:hAnsi="Times New Roman" w:cs="Times New Roman"/>
                <w:sz w:val="18"/>
                <w:szCs w:val="18"/>
                <w:lang w:val="en-US"/>
              </w:rPr>
            </w:pPr>
          </w:p>
        </w:tc>
        <w:tc>
          <w:tcPr>
            <w:tcW w:w="327" w:type="dxa"/>
          </w:tcPr>
          <w:p w14:paraId="3AEFEB31" w14:textId="77777777" w:rsidR="005742B3" w:rsidRPr="00E270F3" w:rsidRDefault="005742B3" w:rsidP="00830313">
            <w:pPr>
              <w:rPr>
                <w:rFonts w:ascii="Times New Roman" w:hAnsi="Times New Roman" w:cs="Times New Roman"/>
                <w:sz w:val="18"/>
                <w:szCs w:val="18"/>
                <w:lang w:val="en-US"/>
              </w:rPr>
            </w:pPr>
          </w:p>
        </w:tc>
        <w:tc>
          <w:tcPr>
            <w:tcW w:w="331" w:type="dxa"/>
          </w:tcPr>
          <w:p w14:paraId="211E93DD" w14:textId="77777777" w:rsidR="005742B3" w:rsidRPr="00E270F3" w:rsidRDefault="005742B3" w:rsidP="00830313">
            <w:pPr>
              <w:rPr>
                <w:rFonts w:ascii="Times New Roman" w:hAnsi="Times New Roman" w:cs="Times New Roman"/>
                <w:sz w:val="18"/>
                <w:szCs w:val="18"/>
                <w:lang w:val="en-US"/>
              </w:rPr>
            </w:pPr>
          </w:p>
        </w:tc>
        <w:tc>
          <w:tcPr>
            <w:tcW w:w="328" w:type="dxa"/>
          </w:tcPr>
          <w:p w14:paraId="2D1B4FB1" w14:textId="77777777" w:rsidR="005742B3" w:rsidRPr="00E270F3" w:rsidRDefault="005742B3" w:rsidP="00830313">
            <w:pPr>
              <w:rPr>
                <w:rFonts w:ascii="Times New Roman" w:hAnsi="Times New Roman" w:cs="Times New Roman"/>
                <w:sz w:val="18"/>
                <w:szCs w:val="18"/>
                <w:lang w:val="en-US"/>
              </w:rPr>
            </w:pPr>
          </w:p>
        </w:tc>
        <w:tc>
          <w:tcPr>
            <w:tcW w:w="328" w:type="dxa"/>
          </w:tcPr>
          <w:p w14:paraId="0BCCFAF1" w14:textId="77777777" w:rsidR="005742B3" w:rsidRPr="00E270F3" w:rsidRDefault="005742B3" w:rsidP="00830313">
            <w:pPr>
              <w:rPr>
                <w:rFonts w:ascii="Times New Roman" w:hAnsi="Times New Roman" w:cs="Times New Roman"/>
                <w:sz w:val="18"/>
                <w:szCs w:val="18"/>
                <w:lang w:val="en-US"/>
              </w:rPr>
            </w:pPr>
          </w:p>
        </w:tc>
        <w:tc>
          <w:tcPr>
            <w:tcW w:w="327" w:type="dxa"/>
          </w:tcPr>
          <w:p w14:paraId="51C3A785" w14:textId="77777777" w:rsidR="005742B3" w:rsidRPr="00E270F3" w:rsidRDefault="005742B3" w:rsidP="00830313">
            <w:pPr>
              <w:rPr>
                <w:rFonts w:ascii="Times New Roman" w:hAnsi="Times New Roman" w:cs="Times New Roman"/>
                <w:sz w:val="18"/>
                <w:szCs w:val="18"/>
                <w:lang w:val="en-US"/>
              </w:rPr>
            </w:pPr>
          </w:p>
        </w:tc>
        <w:tc>
          <w:tcPr>
            <w:tcW w:w="328" w:type="dxa"/>
          </w:tcPr>
          <w:p w14:paraId="59FE8D74" w14:textId="77777777" w:rsidR="005742B3" w:rsidRPr="00E270F3" w:rsidRDefault="005742B3" w:rsidP="00830313">
            <w:pPr>
              <w:rPr>
                <w:rFonts w:ascii="Times New Roman" w:hAnsi="Times New Roman" w:cs="Times New Roman"/>
                <w:sz w:val="18"/>
                <w:szCs w:val="18"/>
                <w:lang w:val="en-US"/>
              </w:rPr>
            </w:pPr>
          </w:p>
        </w:tc>
        <w:tc>
          <w:tcPr>
            <w:tcW w:w="328" w:type="dxa"/>
          </w:tcPr>
          <w:p w14:paraId="158589D0"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F04AEE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1B6B28E"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8ECB4DF"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3BE3AD3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8783D5E"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27D70FB3"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082039F" w14:textId="77777777" w:rsidR="005742B3" w:rsidRPr="00E270F3" w:rsidRDefault="005742B3" w:rsidP="00830313">
            <w:pPr>
              <w:rPr>
                <w:rFonts w:ascii="Times New Roman" w:hAnsi="Times New Roman" w:cs="Times New Roman"/>
                <w:sz w:val="18"/>
                <w:szCs w:val="18"/>
                <w:lang w:val="en-US"/>
              </w:rPr>
            </w:pPr>
          </w:p>
        </w:tc>
      </w:tr>
      <w:tr w:rsidR="005742B3" w:rsidRPr="00E270F3" w14:paraId="5A27F46A" w14:textId="77777777" w:rsidTr="005742B3">
        <w:tc>
          <w:tcPr>
            <w:tcW w:w="1975" w:type="dxa"/>
          </w:tcPr>
          <w:p w14:paraId="04768767"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PhD 2 (UU)</w:t>
            </w:r>
            <w:r>
              <w:rPr>
                <w:rFonts w:ascii="Times New Roman" w:hAnsi="Times New Roman" w:cs="Times New Roman"/>
                <w:sz w:val="18"/>
                <w:szCs w:val="18"/>
                <w:lang w:val="en-US"/>
              </w:rPr>
              <w:t xml:space="preserve"> RS4 (4.2)</w:t>
            </w:r>
          </w:p>
        </w:tc>
        <w:tc>
          <w:tcPr>
            <w:tcW w:w="326" w:type="dxa"/>
          </w:tcPr>
          <w:p w14:paraId="523539FE" w14:textId="77777777" w:rsidR="005742B3" w:rsidRPr="00E270F3" w:rsidRDefault="005742B3" w:rsidP="00830313">
            <w:pPr>
              <w:rPr>
                <w:rFonts w:ascii="Times New Roman" w:hAnsi="Times New Roman" w:cs="Times New Roman"/>
                <w:sz w:val="18"/>
                <w:szCs w:val="18"/>
                <w:lang w:val="en-US"/>
              </w:rPr>
            </w:pPr>
          </w:p>
        </w:tc>
        <w:tc>
          <w:tcPr>
            <w:tcW w:w="327" w:type="dxa"/>
          </w:tcPr>
          <w:p w14:paraId="5EFEB6FA" w14:textId="77777777" w:rsidR="005742B3" w:rsidRPr="00E270F3" w:rsidRDefault="005742B3" w:rsidP="00830313">
            <w:pPr>
              <w:rPr>
                <w:rFonts w:ascii="Times New Roman" w:hAnsi="Times New Roman" w:cs="Times New Roman"/>
                <w:sz w:val="18"/>
                <w:szCs w:val="18"/>
                <w:lang w:val="en-US"/>
              </w:rPr>
            </w:pPr>
          </w:p>
        </w:tc>
        <w:tc>
          <w:tcPr>
            <w:tcW w:w="327" w:type="dxa"/>
          </w:tcPr>
          <w:p w14:paraId="6CBE73FA" w14:textId="77777777" w:rsidR="005742B3" w:rsidRPr="00E270F3" w:rsidRDefault="005742B3" w:rsidP="00830313">
            <w:pPr>
              <w:rPr>
                <w:rFonts w:ascii="Times New Roman" w:hAnsi="Times New Roman" w:cs="Times New Roman"/>
                <w:sz w:val="18"/>
                <w:szCs w:val="18"/>
                <w:lang w:val="en-US"/>
              </w:rPr>
            </w:pPr>
          </w:p>
        </w:tc>
        <w:tc>
          <w:tcPr>
            <w:tcW w:w="327" w:type="dxa"/>
          </w:tcPr>
          <w:p w14:paraId="617431E2" w14:textId="77777777" w:rsidR="005742B3" w:rsidRPr="00E270F3" w:rsidRDefault="005742B3" w:rsidP="00830313">
            <w:pPr>
              <w:rPr>
                <w:rFonts w:ascii="Times New Roman" w:hAnsi="Times New Roman" w:cs="Times New Roman"/>
                <w:sz w:val="18"/>
                <w:szCs w:val="18"/>
                <w:lang w:val="en-US"/>
              </w:rPr>
            </w:pPr>
          </w:p>
        </w:tc>
        <w:tc>
          <w:tcPr>
            <w:tcW w:w="328" w:type="dxa"/>
          </w:tcPr>
          <w:p w14:paraId="41AA92E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7D18B2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CD4CAC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A73620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57844915"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08F4A0B8"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2BC67083"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6D717D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4BBAE63"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1F1DE6D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592E1FB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5982DC1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C420B7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5CBE950B" w14:textId="77777777" w:rsidR="005742B3" w:rsidRPr="00E270F3" w:rsidRDefault="005742B3" w:rsidP="00830313">
            <w:pPr>
              <w:rPr>
                <w:rFonts w:ascii="Times New Roman" w:hAnsi="Times New Roman" w:cs="Times New Roman"/>
                <w:sz w:val="18"/>
                <w:szCs w:val="18"/>
                <w:lang w:val="en-US"/>
              </w:rPr>
            </w:pPr>
          </w:p>
        </w:tc>
        <w:tc>
          <w:tcPr>
            <w:tcW w:w="328" w:type="dxa"/>
          </w:tcPr>
          <w:p w14:paraId="1668A569" w14:textId="77777777" w:rsidR="005742B3" w:rsidRPr="00E270F3" w:rsidRDefault="005742B3" w:rsidP="00830313">
            <w:pPr>
              <w:rPr>
                <w:rFonts w:ascii="Times New Roman" w:hAnsi="Times New Roman" w:cs="Times New Roman"/>
                <w:sz w:val="18"/>
                <w:szCs w:val="18"/>
                <w:lang w:val="en-US"/>
              </w:rPr>
            </w:pPr>
          </w:p>
        </w:tc>
        <w:tc>
          <w:tcPr>
            <w:tcW w:w="327" w:type="dxa"/>
          </w:tcPr>
          <w:p w14:paraId="479E5B86" w14:textId="77777777" w:rsidR="005742B3" w:rsidRPr="00E270F3" w:rsidRDefault="005742B3" w:rsidP="00830313">
            <w:pPr>
              <w:rPr>
                <w:rFonts w:ascii="Times New Roman" w:hAnsi="Times New Roman" w:cs="Times New Roman"/>
                <w:sz w:val="18"/>
                <w:szCs w:val="18"/>
                <w:lang w:val="en-US"/>
              </w:rPr>
            </w:pPr>
          </w:p>
        </w:tc>
        <w:tc>
          <w:tcPr>
            <w:tcW w:w="328" w:type="dxa"/>
          </w:tcPr>
          <w:p w14:paraId="212A0E3B" w14:textId="77777777" w:rsidR="005742B3" w:rsidRPr="00E270F3" w:rsidRDefault="005742B3" w:rsidP="00830313">
            <w:pPr>
              <w:rPr>
                <w:rFonts w:ascii="Times New Roman" w:hAnsi="Times New Roman" w:cs="Times New Roman"/>
                <w:sz w:val="18"/>
                <w:szCs w:val="18"/>
                <w:lang w:val="en-US"/>
              </w:rPr>
            </w:pPr>
          </w:p>
        </w:tc>
        <w:tc>
          <w:tcPr>
            <w:tcW w:w="331" w:type="dxa"/>
          </w:tcPr>
          <w:p w14:paraId="6570AC26" w14:textId="77777777" w:rsidR="005742B3" w:rsidRPr="00E270F3" w:rsidRDefault="005742B3" w:rsidP="00830313">
            <w:pPr>
              <w:rPr>
                <w:rFonts w:ascii="Times New Roman" w:hAnsi="Times New Roman" w:cs="Times New Roman"/>
                <w:sz w:val="18"/>
                <w:szCs w:val="18"/>
                <w:lang w:val="en-US"/>
              </w:rPr>
            </w:pPr>
          </w:p>
        </w:tc>
        <w:tc>
          <w:tcPr>
            <w:tcW w:w="328" w:type="dxa"/>
          </w:tcPr>
          <w:p w14:paraId="2E8908EB" w14:textId="77777777" w:rsidR="005742B3" w:rsidRPr="00E270F3" w:rsidRDefault="005742B3" w:rsidP="00830313">
            <w:pPr>
              <w:rPr>
                <w:rFonts w:ascii="Times New Roman" w:hAnsi="Times New Roman" w:cs="Times New Roman"/>
                <w:sz w:val="18"/>
                <w:szCs w:val="18"/>
                <w:lang w:val="en-US"/>
              </w:rPr>
            </w:pPr>
          </w:p>
        </w:tc>
      </w:tr>
      <w:tr w:rsidR="005742B3" w:rsidRPr="00E270F3" w14:paraId="72D0146F" w14:textId="77777777" w:rsidTr="00B75B48">
        <w:tc>
          <w:tcPr>
            <w:tcW w:w="1975" w:type="dxa"/>
          </w:tcPr>
          <w:p w14:paraId="49D86691"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PhD 3</w:t>
            </w:r>
            <w:r>
              <w:rPr>
                <w:rFonts w:ascii="Times New Roman" w:hAnsi="Times New Roman" w:cs="Times New Roman"/>
                <w:sz w:val="18"/>
                <w:szCs w:val="18"/>
                <w:lang w:val="en-US"/>
              </w:rPr>
              <w:t>*</w:t>
            </w:r>
            <w:r w:rsidRPr="00E270F3">
              <w:rPr>
                <w:rFonts w:ascii="Times New Roman" w:hAnsi="Times New Roman" w:cs="Times New Roman"/>
                <w:sz w:val="18"/>
                <w:szCs w:val="18"/>
                <w:lang w:val="en-US"/>
              </w:rPr>
              <w:t xml:space="preserve"> (IFI)</w:t>
            </w:r>
            <w:r>
              <w:rPr>
                <w:rFonts w:ascii="Times New Roman" w:hAnsi="Times New Roman" w:cs="Times New Roman"/>
                <w:sz w:val="18"/>
                <w:szCs w:val="18"/>
                <w:lang w:val="en-US"/>
              </w:rPr>
              <w:t xml:space="preserve"> RS3 (3.2) </w:t>
            </w:r>
          </w:p>
        </w:tc>
        <w:tc>
          <w:tcPr>
            <w:tcW w:w="326" w:type="dxa"/>
          </w:tcPr>
          <w:p w14:paraId="0DE39D46" w14:textId="77777777" w:rsidR="005742B3" w:rsidRPr="00E270F3" w:rsidRDefault="005742B3" w:rsidP="00830313">
            <w:pPr>
              <w:rPr>
                <w:rFonts w:ascii="Times New Roman" w:hAnsi="Times New Roman" w:cs="Times New Roman"/>
                <w:sz w:val="18"/>
                <w:szCs w:val="18"/>
                <w:lang w:val="en-US"/>
              </w:rPr>
            </w:pPr>
          </w:p>
        </w:tc>
        <w:tc>
          <w:tcPr>
            <w:tcW w:w="327" w:type="dxa"/>
          </w:tcPr>
          <w:p w14:paraId="70153CAD" w14:textId="77777777" w:rsidR="005742B3" w:rsidRPr="00E270F3" w:rsidRDefault="005742B3" w:rsidP="00830313">
            <w:pPr>
              <w:rPr>
                <w:rFonts w:ascii="Times New Roman" w:hAnsi="Times New Roman" w:cs="Times New Roman"/>
                <w:sz w:val="18"/>
                <w:szCs w:val="18"/>
                <w:lang w:val="en-US"/>
              </w:rPr>
            </w:pPr>
          </w:p>
        </w:tc>
        <w:tc>
          <w:tcPr>
            <w:tcW w:w="327" w:type="dxa"/>
          </w:tcPr>
          <w:p w14:paraId="79C5A62A" w14:textId="77777777" w:rsidR="005742B3" w:rsidRPr="00E270F3" w:rsidRDefault="005742B3" w:rsidP="00830313">
            <w:pPr>
              <w:rPr>
                <w:rFonts w:ascii="Times New Roman" w:hAnsi="Times New Roman" w:cs="Times New Roman"/>
                <w:sz w:val="18"/>
                <w:szCs w:val="18"/>
                <w:lang w:val="en-US"/>
              </w:rPr>
            </w:pPr>
          </w:p>
        </w:tc>
        <w:tc>
          <w:tcPr>
            <w:tcW w:w="327" w:type="dxa"/>
          </w:tcPr>
          <w:p w14:paraId="2E849A10"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017149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07D578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393566A"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6671D3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5CD7A954"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5887F520"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72D39EE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B83A1F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3E9546D"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6958AF50"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A4A887A" w14:textId="77777777" w:rsidR="005742B3" w:rsidRPr="00E270F3" w:rsidRDefault="005742B3" w:rsidP="00830313">
            <w:pPr>
              <w:rPr>
                <w:rFonts w:ascii="Times New Roman" w:hAnsi="Times New Roman" w:cs="Times New Roman"/>
                <w:sz w:val="18"/>
                <w:szCs w:val="18"/>
                <w:lang w:val="en-US"/>
              </w:rPr>
            </w:pPr>
          </w:p>
        </w:tc>
        <w:tc>
          <w:tcPr>
            <w:tcW w:w="328" w:type="dxa"/>
          </w:tcPr>
          <w:p w14:paraId="68625FD3" w14:textId="77777777" w:rsidR="005742B3" w:rsidRPr="00E270F3" w:rsidRDefault="005742B3" w:rsidP="00830313">
            <w:pPr>
              <w:rPr>
                <w:rFonts w:ascii="Times New Roman" w:hAnsi="Times New Roman" w:cs="Times New Roman"/>
                <w:sz w:val="18"/>
                <w:szCs w:val="18"/>
                <w:lang w:val="en-US"/>
              </w:rPr>
            </w:pPr>
          </w:p>
        </w:tc>
        <w:tc>
          <w:tcPr>
            <w:tcW w:w="328" w:type="dxa"/>
          </w:tcPr>
          <w:p w14:paraId="210301A3" w14:textId="77777777" w:rsidR="005742B3" w:rsidRPr="00E270F3" w:rsidRDefault="005742B3" w:rsidP="00830313">
            <w:pPr>
              <w:rPr>
                <w:rFonts w:ascii="Times New Roman" w:hAnsi="Times New Roman" w:cs="Times New Roman"/>
                <w:sz w:val="18"/>
                <w:szCs w:val="18"/>
                <w:lang w:val="en-US"/>
              </w:rPr>
            </w:pPr>
          </w:p>
        </w:tc>
        <w:tc>
          <w:tcPr>
            <w:tcW w:w="328" w:type="dxa"/>
          </w:tcPr>
          <w:p w14:paraId="0B6297D8" w14:textId="77777777" w:rsidR="005742B3" w:rsidRPr="00E270F3" w:rsidRDefault="005742B3" w:rsidP="00830313">
            <w:pPr>
              <w:rPr>
                <w:rFonts w:ascii="Times New Roman" w:hAnsi="Times New Roman" w:cs="Times New Roman"/>
                <w:sz w:val="18"/>
                <w:szCs w:val="18"/>
                <w:lang w:val="en-US"/>
              </w:rPr>
            </w:pPr>
          </w:p>
        </w:tc>
        <w:tc>
          <w:tcPr>
            <w:tcW w:w="328" w:type="dxa"/>
          </w:tcPr>
          <w:p w14:paraId="6067F3D6" w14:textId="77777777" w:rsidR="005742B3" w:rsidRPr="00E270F3" w:rsidRDefault="005742B3" w:rsidP="00830313">
            <w:pPr>
              <w:rPr>
                <w:rFonts w:ascii="Times New Roman" w:hAnsi="Times New Roman" w:cs="Times New Roman"/>
                <w:sz w:val="18"/>
                <w:szCs w:val="18"/>
                <w:lang w:val="en-US"/>
              </w:rPr>
            </w:pPr>
          </w:p>
        </w:tc>
        <w:tc>
          <w:tcPr>
            <w:tcW w:w="327" w:type="dxa"/>
          </w:tcPr>
          <w:p w14:paraId="0F0245B1" w14:textId="77777777" w:rsidR="005742B3" w:rsidRPr="00E270F3" w:rsidRDefault="005742B3" w:rsidP="00830313">
            <w:pPr>
              <w:rPr>
                <w:rFonts w:ascii="Times New Roman" w:hAnsi="Times New Roman" w:cs="Times New Roman"/>
                <w:sz w:val="18"/>
                <w:szCs w:val="18"/>
                <w:lang w:val="en-US"/>
              </w:rPr>
            </w:pPr>
          </w:p>
        </w:tc>
        <w:tc>
          <w:tcPr>
            <w:tcW w:w="328" w:type="dxa"/>
          </w:tcPr>
          <w:p w14:paraId="65384ED2" w14:textId="77777777" w:rsidR="005742B3" w:rsidRPr="00E270F3" w:rsidRDefault="005742B3" w:rsidP="00830313">
            <w:pPr>
              <w:rPr>
                <w:rFonts w:ascii="Times New Roman" w:hAnsi="Times New Roman" w:cs="Times New Roman"/>
                <w:sz w:val="18"/>
                <w:szCs w:val="18"/>
                <w:lang w:val="en-US"/>
              </w:rPr>
            </w:pPr>
          </w:p>
        </w:tc>
        <w:tc>
          <w:tcPr>
            <w:tcW w:w="331" w:type="dxa"/>
          </w:tcPr>
          <w:p w14:paraId="3C34BEFB" w14:textId="77777777" w:rsidR="005742B3" w:rsidRPr="00E270F3" w:rsidRDefault="005742B3" w:rsidP="00830313">
            <w:pPr>
              <w:rPr>
                <w:rFonts w:ascii="Times New Roman" w:hAnsi="Times New Roman" w:cs="Times New Roman"/>
                <w:sz w:val="18"/>
                <w:szCs w:val="18"/>
                <w:lang w:val="en-US"/>
              </w:rPr>
            </w:pPr>
          </w:p>
        </w:tc>
        <w:tc>
          <w:tcPr>
            <w:tcW w:w="328" w:type="dxa"/>
          </w:tcPr>
          <w:p w14:paraId="4E8F8437" w14:textId="77777777" w:rsidR="005742B3" w:rsidRPr="00E270F3" w:rsidRDefault="005742B3" w:rsidP="00830313">
            <w:pPr>
              <w:rPr>
                <w:rFonts w:ascii="Times New Roman" w:hAnsi="Times New Roman" w:cs="Times New Roman"/>
                <w:sz w:val="18"/>
                <w:szCs w:val="18"/>
                <w:lang w:val="en-US"/>
              </w:rPr>
            </w:pPr>
          </w:p>
        </w:tc>
      </w:tr>
      <w:tr w:rsidR="005742B3" w:rsidRPr="00E270F3" w14:paraId="463EFAA2" w14:textId="77777777" w:rsidTr="00B75B48">
        <w:tc>
          <w:tcPr>
            <w:tcW w:w="1975" w:type="dxa"/>
          </w:tcPr>
          <w:p w14:paraId="33ACDA17"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PhD 4 (IFI) RS4 (4.3)</w:t>
            </w:r>
          </w:p>
        </w:tc>
        <w:tc>
          <w:tcPr>
            <w:tcW w:w="326" w:type="dxa"/>
          </w:tcPr>
          <w:p w14:paraId="09377043" w14:textId="77777777" w:rsidR="005742B3" w:rsidRPr="00E270F3" w:rsidRDefault="005742B3" w:rsidP="00830313">
            <w:pPr>
              <w:rPr>
                <w:rFonts w:ascii="Times New Roman" w:hAnsi="Times New Roman" w:cs="Times New Roman"/>
                <w:sz w:val="18"/>
                <w:szCs w:val="18"/>
                <w:lang w:val="en-US"/>
              </w:rPr>
            </w:pPr>
          </w:p>
        </w:tc>
        <w:tc>
          <w:tcPr>
            <w:tcW w:w="327" w:type="dxa"/>
          </w:tcPr>
          <w:p w14:paraId="2EDA6DE4" w14:textId="77777777" w:rsidR="005742B3" w:rsidRPr="00E270F3" w:rsidRDefault="005742B3" w:rsidP="00830313">
            <w:pPr>
              <w:rPr>
                <w:rFonts w:ascii="Times New Roman" w:hAnsi="Times New Roman" w:cs="Times New Roman"/>
                <w:sz w:val="18"/>
                <w:szCs w:val="18"/>
                <w:lang w:val="en-US"/>
              </w:rPr>
            </w:pPr>
          </w:p>
        </w:tc>
        <w:tc>
          <w:tcPr>
            <w:tcW w:w="327" w:type="dxa"/>
          </w:tcPr>
          <w:p w14:paraId="0CB69C79" w14:textId="77777777" w:rsidR="005742B3" w:rsidRPr="00E270F3" w:rsidRDefault="005742B3" w:rsidP="00830313">
            <w:pPr>
              <w:rPr>
                <w:rFonts w:ascii="Times New Roman" w:hAnsi="Times New Roman" w:cs="Times New Roman"/>
                <w:sz w:val="18"/>
                <w:szCs w:val="18"/>
                <w:lang w:val="en-US"/>
              </w:rPr>
            </w:pPr>
          </w:p>
        </w:tc>
        <w:tc>
          <w:tcPr>
            <w:tcW w:w="327" w:type="dxa"/>
          </w:tcPr>
          <w:p w14:paraId="549D7CDC" w14:textId="77777777" w:rsidR="005742B3" w:rsidRPr="00E270F3" w:rsidRDefault="005742B3" w:rsidP="00830313">
            <w:pPr>
              <w:rPr>
                <w:rFonts w:ascii="Times New Roman" w:hAnsi="Times New Roman" w:cs="Times New Roman"/>
                <w:sz w:val="18"/>
                <w:szCs w:val="18"/>
                <w:lang w:val="en-US"/>
              </w:rPr>
            </w:pPr>
          </w:p>
        </w:tc>
        <w:tc>
          <w:tcPr>
            <w:tcW w:w="328" w:type="dxa"/>
          </w:tcPr>
          <w:p w14:paraId="38CBF8E3" w14:textId="77777777" w:rsidR="005742B3" w:rsidRPr="00E270F3" w:rsidRDefault="005742B3" w:rsidP="00830313">
            <w:pPr>
              <w:rPr>
                <w:rFonts w:ascii="Times New Roman" w:hAnsi="Times New Roman" w:cs="Times New Roman"/>
                <w:sz w:val="18"/>
                <w:szCs w:val="18"/>
                <w:lang w:val="en-US"/>
              </w:rPr>
            </w:pPr>
          </w:p>
        </w:tc>
        <w:tc>
          <w:tcPr>
            <w:tcW w:w="328" w:type="dxa"/>
          </w:tcPr>
          <w:p w14:paraId="0417E4B3" w14:textId="77777777" w:rsidR="005742B3" w:rsidRPr="00E270F3" w:rsidRDefault="005742B3" w:rsidP="00830313">
            <w:pPr>
              <w:rPr>
                <w:rFonts w:ascii="Times New Roman" w:hAnsi="Times New Roman" w:cs="Times New Roman"/>
                <w:sz w:val="18"/>
                <w:szCs w:val="18"/>
                <w:lang w:val="en-US"/>
              </w:rPr>
            </w:pPr>
          </w:p>
        </w:tc>
        <w:tc>
          <w:tcPr>
            <w:tcW w:w="328" w:type="dxa"/>
          </w:tcPr>
          <w:p w14:paraId="23AD5E67" w14:textId="77777777" w:rsidR="005742B3" w:rsidRPr="00E270F3" w:rsidRDefault="005742B3" w:rsidP="00830313">
            <w:pPr>
              <w:rPr>
                <w:rFonts w:ascii="Times New Roman" w:hAnsi="Times New Roman" w:cs="Times New Roman"/>
                <w:sz w:val="18"/>
                <w:szCs w:val="18"/>
                <w:lang w:val="en-US"/>
              </w:rPr>
            </w:pPr>
          </w:p>
        </w:tc>
        <w:tc>
          <w:tcPr>
            <w:tcW w:w="328" w:type="dxa"/>
          </w:tcPr>
          <w:p w14:paraId="4D0B51C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64E5B79"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471812AA"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0190D83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CC3119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5285B6E0"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6EC5947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CDE712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CA7B4D0"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8D092FC"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4A3BE7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8CEAAE1"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3B7E56E0" w14:textId="77777777" w:rsidR="005742B3" w:rsidRPr="00E270F3" w:rsidRDefault="005742B3" w:rsidP="00830313">
            <w:pPr>
              <w:rPr>
                <w:rFonts w:ascii="Times New Roman" w:hAnsi="Times New Roman" w:cs="Times New Roman"/>
                <w:sz w:val="18"/>
                <w:szCs w:val="18"/>
                <w:lang w:val="en-US"/>
              </w:rPr>
            </w:pPr>
          </w:p>
        </w:tc>
        <w:tc>
          <w:tcPr>
            <w:tcW w:w="328" w:type="dxa"/>
          </w:tcPr>
          <w:p w14:paraId="78D7A0BE" w14:textId="77777777" w:rsidR="005742B3" w:rsidRPr="00E270F3" w:rsidRDefault="005742B3" w:rsidP="00830313">
            <w:pPr>
              <w:rPr>
                <w:rFonts w:ascii="Times New Roman" w:hAnsi="Times New Roman" w:cs="Times New Roman"/>
                <w:sz w:val="18"/>
                <w:szCs w:val="18"/>
                <w:lang w:val="en-US"/>
              </w:rPr>
            </w:pPr>
          </w:p>
        </w:tc>
        <w:tc>
          <w:tcPr>
            <w:tcW w:w="331" w:type="dxa"/>
          </w:tcPr>
          <w:p w14:paraId="033EA345" w14:textId="77777777" w:rsidR="005742B3" w:rsidRPr="00E270F3" w:rsidRDefault="005742B3" w:rsidP="00830313">
            <w:pPr>
              <w:rPr>
                <w:rFonts w:ascii="Times New Roman" w:hAnsi="Times New Roman" w:cs="Times New Roman"/>
                <w:sz w:val="18"/>
                <w:szCs w:val="18"/>
                <w:lang w:val="en-US"/>
              </w:rPr>
            </w:pPr>
          </w:p>
        </w:tc>
        <w:tc>
          <w:tcPr>
            <w:tcW w:w="328" w:type="dxa"/>
          </w:tcPr>
          <w:p w14:paraId="150A467E" w14:textId="77777777" w:rsidR="005742B3" w:rsidRPr="00E270F3" w:rsidRDefault="005742B3" w:rsidP="00830313">
            <w:pPr>
              <w:rPr>
                <w:rFonts w:ascii="Times New Roman" w:hAnsi="Times New Roman" w:cs="Times New Roman"/>
                <w:sz w:val="18"/>
                <w:szCs w:val="18"/>
                <w:lang w:val="en-US"/>
              </w:rPr>
            </w:pPr>
          </w:p>
        </w:tc>
      </w:tr>
      <w:tr w:rsidR="002B7CEB" w:rsidRPr="00E270F3" w14:paraId="688F2D72" w14:textId="77777777" w:rsidTr="005742B3">
        <w:tc>
          <w:tcPr>
            <w:tcW w:w="1975" w:type="dxa"/>
          </w:tcPr>
          <w:p w14:paraId="792205CB"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PhD 5 (TIK) RS2 (2.1)</w:t>
            </w:r>
          </w:p>
        </w:tc>
        <w:tc>
          <w:tcPr>
            <w:tcW w:w="326" w:type="dxa"/>
          </w:tcPr>
          <w:p w14:paraId="294540FF" w14:textId="77777777" w:rsidR="005742B3" w:rsidRPr="00E270F3" w:rsidRDefault="005742B3" w:rsidP="00830313">
            <w:pPr>
              <w:rPr>
                <w:rFonts w:ascii="Times New Roman" w:hAnsi="Times New Roman" w:cs="Times New Roman"/>
                <w:sz w:val="18"/>
                <w:szCs w:val="18"/>
                <w:lang w:val="en-US"/>
              </w:rPr>
            </w:pPr>
          </w:p>
        </w:tc>
        <w:tc>
          <w:tcPr>
            <w:tcW w:w="327" w:type="dxa"/>
          </w:tcPr>
          <w:p w14:paraId="60DB410A"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565B04A2"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7CCD992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67A943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5794CA6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226F70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BE017F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F05518D"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1A167CBF"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6BBC5BCA"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341A3B43"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D603BF3"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1FE8C57A" w14:textId="77777777" w:rsidR="005742B3" w:rsidRPr="00E270F3" w:rsidRDefault="005742B3" w:rsidP="00830313">
            <w:pPr>
              <w:rPr>
                <w:rFonts w:ascii="Times New Roman" w:hAnsi="Times New Roman" w:cs="Times New Roman"/>
                <w:sz w:val="18"/>
                <w:szCs w:val="18"/>
                <w:lang w:val="en-US"/>
              </w:rPr>
            </w:pPr>
          </w:p>
        </w:tc>
        <w:tc>
          <w:tcPr>
            <w:tcW w:w="328" w:type="dxa"/>
          </w:tcPr>
          <w:p w14:paraId="3FEC97E3" w14:textId="77777777" w:rsidR="005742B3" w:rsidRPr="00E270F3" w:rsidRDefault="005742B3" w:rsidP="00830313">
            <w:pPr>
              <w:rPr>
                <w:rFonts w:ascii="Times New Roman" w:hAnsi="Times New Roman" w:cs="Times New Roman"/>
                <w:sz w:val="18"/>
                <w:szCs w:val="18"/>
                <w:lang w:val="en-US"/>
              </w:rPr>
            </w:pPr>
          </w:p>
        </w:tc>
        <w:tc>
          <w:tcPr>
            <w:tcW w:w="328" w:type="dxa"/>
          </w:tcPr>
          <w:p w14:paraId="728BACA3"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736AECDC"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680DB9A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7198B7CD"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FFFFFF" w:themeFill="background1"/>
          </w:tcPr>
          <w:p w14:paraId="0AD015C8"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6BE0591E"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FFFFFF" w:themeFill="background1"/>
          </w:tcPr>
          <w:p w14:paraId="18C7CE5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FFFFFF" w:themeFill="background1"/>
          </w:tcPr>
          <w:p w14:paraId="4443653A" w14:textId="77777777" w:rsidR="005742B3" w:rsidRPr="00E270F3" w:rsidRDefault="005742B3" w:rsidP="00830313">
            <w:pPr>
              <w:rPr>
                <w:rFonts w:ascii="Times New Roman" w:hAnsi="Times New Roman" w:cs="Times New Roman"/>
                <w:sz w:val="18"/>
                <w:szCs w:val="18"/>
                <w:lang w:val="en-US"/>
              </w:rPr>
            </w:pPr>
          </w:p>
        </w:tc>
      </w:tr>
      <w:tr w:rsidR="005742B3" w:rsidRPr="00E270F3" w14:paraId="79007DE9" w14:textId="77777777" w:rsidTr="00B75B48">
        <w:tc>
          <w:tcPr>
            <w:tcW w:w="1975" w:type="dxa"/>
          </w:tcPr>
          <w:p w14:paraId="57CF6446"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PhD 6*</w:t>
            </w:r>
            <w:r w:rsidRPr="00E270F3">
              <w:rPr>
                <w:rFonts w:ascii="Times New Roman" w:hAnsi="Times New Roman" w:cs="Times New Roman"/>
                <w:sz w:val="18"/>
                <w:szCs w:val="18"/>
                <w:lang w:val="en-US"/>
              </w:rPr>
              <w:t xml:space="preserve"> (TIK)</w:t>
            </w:r>
            <w:r>
              <w:rPr>
                <w:rFonts w:ascii="Times New Roman" w:hAnsi="Times New Roman" w:cs="Times New Roman"/>
                <w:sz w:val="18"/>
                <w:szCs w:val="18"/>
                <w:lang w:val="en-US"/>
              </w:rPr>
              <w:t xml:space="preserve"> RS</w:t>
            </w:r>
            <w:r w:rsidRPr="00E270F3">
              <w:rPr>
                <w:rFonts w:ascii="Times New Roman" w:hAnsi="Times New Roman" w:cs="Times New Roman"/>
                <w:sz w:val="18"/>
                <w:szCs w:val="18"/>
                <w:lang w:val="en-US"/>
              </w:rPr>
              <w:t>5</w:t>
            </w:r>
            <w:r>
              <w:rPr>
                <w:rFonts w:ascii="Times New Roman" w:hAnsi="Times New Roman" w:cs="Times New Roman"/>
                <w:sz w:val="18"/>
                <w:szCs w:val="18"/>
                <w:lang w:val="en-US"/>
              </w:rPr>
              <w:t xml:space="preserve"> (5.1/5.2)</w:t>
            </w:r>
          </w:p>
        </w:tc>
        <w:tc>
          <w:tcPr>
            <w:tcW w:w="326" w:type="dxa"/>
          </w:tcPr>
          <w:p w14:paraId="4A46C6EB" w14:textId="77777777" w:rsidR="005742B3" w:rsidRPr="00E270F3" w:rsidRDefault="005742B3" w:rsidP="00830313">
            <w:pPr>
              <w:rPr>
                <w:rFonts w:ascii="Times New Roman" w:hAnsi="Times New Roman" w:cs="Times New Roman"/>
                <w:sz w:val="18"/>
                <w:szCs w:val="18"/>
                <w:lang w:val="en-US"/>
              </w:rPr>
            </w:pPr>
          </w:p>
        </w:tc>
        <w:tc>
          <w:tcPr>
            <w:tcW w:w="327" w:type="dxa"/>
          </w:tcPr>
          <w:p w14:paraId="1849F805" w14:textId="77777777" w:rsidR="005742B3" w:rsidRPr="00E270F3" w:rsidRDefault="005742B3" w:rsidP="00830313">
            <w:pPr>
              <w:rPr>
                <w:rFonts w:ascii="Times New Roman" w:hAnsi="Times New Roman" w:cs="Times New Roman"/>
                <w:sz w:val="18"/>
                <w:szCs w:val="18"/>
                <w:lang w:val="en-US"/>
              </w:rPr>
            </w:pPr>
          </w:p>
        </w:tc>
        <w:tc>
          <w:tcPr>
            <w:tcW w:w="327" w:type="dxa"/>
          </w:tcPr>
          <w:p w14:paraId="68BC98B4" w14:textId="77777777" w:rsidR="005742B3" w:rsidRPr="00E270F3" w:rsidRDefault="005742B3" w:rsidP="00830313">
            <w:pPr>
              <w:rPr>
                <w:rFonts w:ascii="Times New Roman" w:hAnsi="Times New Roman" w:cs="Times New Roman"/>
                <w:sz w:val="18"/>
                <w:szCs w:val="18"/>
                <w:lang w:val="en-US"/>
              </w:rPr>
            </w:pPr>
          </w:p>
        </w:tc>
        <w:tc>
          <w:tcPr>
            <w:tcW w:w="327" w:type="dxa"/>
          </w:tcPr>
          <w:p w14:paraId="263B16C5" w14:textId="77777777" w:rsidR="005742B3" w:rsidRPr="00E270F3" w:rsidRDefault="005742B3" w:rsidP="00830313">
            <w:pPr>
              <w:rPr>
                <w:rFonts w:ascii="Times New Roman" w:hAnsi="Times New Roman" w:cs="Times New Roman"/>
                <w:sz w:val="18"/>
                <w:szCs w:val="18"/>
                <w:lang w:val="en-US"/>
              </w:rPr>
            </w:pPr>
          </w:p>
        </w:tc>
        <w:tc>
          <w:tcPr>
            <w:tcW w:w="328" w:type="dxa"/>
          </w:tcPr>
          <w:p w14:paraId="43E55430" w14:textId="77777777" w:rsidR="005742B3" w:rsidRPr="00E270F3" w:rsidRDefault="005742B3" w:rsidP="00830313">
            <w:pPr>
              <w:rPr>
                <w:rFonts w:ascii="Times New Roman" w:hAnsi="Times New Roman" w:cs="Times New Roman"/>
                <w:sz w:val="18"/>
                <w:szCs w:val="18"/>
                <w:lang w:val="en-US"/>
              </w:rPr>
            </w:pPr>
          </w:p>
        </w:tc>
        <w:tc>
          <w:tcPr>
            <w:tcW w:w="328" w:type="dxa"/>
          </w:tcPr>
          <w:p w14:paraId="4FDBA05C" w14:textId="77777777" w:rsidR="005742B3" w:rsidRPr="00E270F3" w:rsidRDefault="005742B3" w:rsidP="00830313">
            <w:pPr>
              <w:rPr>
                <w:rFonts w:ascii="Times New Roman" w:hAnsi="Times New Roman" w:cs="Times New Roman"/>
                <w:sz w:val="18"/>
                <w:szCs w:val="18"/>
                <w:lang w:val="en-US"/>
              </w:rPr>
            </w:pPr>
          </w:p>
        </w:tc>
        <w:tc>
          <w:tcPr>
            <w:tcW w:w="328" w:type="dxa"/>
          </w:tcPr>
          <w:p w14:paraId="37A3CAFB" w14:textId="77777777" w:rsidR="005742B3" w:rsidRPr="00E270F3" w:rsidRDefault="005742B3" w:rsidP="00830313">
            <w:pPr>
              <w:rPr>
                <w:rFonts w:ascii="Times New Roman" w:hAnsi="Times New Roman" w:cs="Times New Roman"/>
                <w:sz w:val="18"/>
                <w:szCs w:val="18"/>
                <w:lang w:val="en-US"/>
              </w:rPr>
            </w:pPr>
          </w:p>
        </w:tc>
        <w:tc>
          <w:tcPr>
            <w:tcW w:w="328" w:type="dxa"/>
          </w:tcPr>
          <w:p w14:paraId="21AEC5B1" w14:textId="77777777" w:rsidR="005742B3" w:rsidRPr="00E270F3" w:rsidRDefault="005742B3" w:rsidP="00830313">
            <w:pPr>
              <w:rPr>
                <w:rFonts w:ascii="Times New Roman" w:hAnsi="Times New Roman" w:cs="Times New Roman"/>
                <w:sz w:val="18"/>
                <w:szCs w:val="18"/>
                <w:lang w:val="en-US"/>
              </w:rPr>
            </w:pPr>
          </w:p>
        </w:tc>
        <w:tc>
          <w:tcPr>
            <w:tcW w:w="328" w:type="dxa"/>
          </w:tcPr>
          <w:p w14:paraId="48E2EE38" w14:textId="77777777" w:rsidR="005742B3" w:rsidRPr="00E270F3" w:rsidRDefault="005742B3" w:rsidP="00830313">
            <w:pPr>
              <w:rPr>
                <w:rFonts w:ascii="Times New Roman" w:hAnsi="Times New Roman" w:cs="Times New Roman"/>
                <w:sz w:val="18"/>
                <w:szCs w:val="18"/>
                <w:lang w:val="en-US"/>
              </w:rPr>
            </w:pPr>
          </w:p>
        </w:tc>
        <w:tc>
          <w:tcPr>
            <w:tcW w:w="327" w:type="dxa"/>
          </w:tcPr>
          <w:p w14:paraId="44D9A8CB" w14:textId="77777777" w:rsidR="005742B3" w:rsidRPr="00E270F3" w:rsidRDefault="005742B3" w:rsidP="00830313">
            <w:pPr>
              <w:rPr>
                <w:rFonts w:ascii="Times New Roman" w:hAnsi="Times New Roman" w:cs="Times New Roman"/>
                <w:sz w:val="18"/>
                <w:szCs w:val="18"/>
                <w:lang w:val="en-US"/>
              </w:rPr>
            </w:pPr>
          </w:p>
        </w:tc>
        <w:tc>
          <w:tcPr>
            <w:tcW w:w="331" w:type="dxa"/>
          </w:tcPr>
          <w:p w14:paraId="6D2D5467" w14:textId="77777777" w:rsidR="005742B3" w:rsidRPr="00E270F3" w:rsidRDefault="005742B3" w:rsidP="00830313">
            <w:pPr>
              <w:rPr>
                <w:rFonts w:ascii="Times New Roman" w:hAnsi="Times New Roman" w:cs="Times New Roman"/>
                <w:sz w:val="18"/>
                <w:szCs w:val="18"/>
                <w:lang w:val="en-US"/>
              </w:rPr>
            </w:pPr>
          </w:p>
        </w:tc>
        <w:tc>
          <w:tcPr>
            <w:tcW w:w="328" w:type="dxa"/>
          </w:tcPr>
          <w:p w14:paraId="7F0BD964" w14:textId="77777777" w:rsidR="005742B3" w:rsidRPr="00E270F3" w:rsidRDefault="005742B3" w:rsidP="00830313">
            <w:pPr>
              <w:rPr>
                <w:rFonts w:ascii="Times New Roman" w:hAnsi="Times New Roman" w:cs="Times New Roman"/>
                <w:sz w:val="18"/>
                <w:szCs w:val="18"/>
                <w:lang w:val="en-US"/>
              </w:rPr>
            </w:pPr>
          </w:p>
        </w:tc>
        <w:tc>
          <w:tcPr>
            <w:tcW w:w="328" w:type="dxa"/>
          </w:tcPr>
          <w:p w14:paraId="049FD9C7" w14:textId="77777777" w:rsidR="005742B3" w:rsidRPr="00E270F3" w:rsidRDefault="005742B3" w:rsidP="00830313">
            <w:pPr>
              <w:rPr>
                <w:rFonts w:ascii="Times New Roman" w:hAnsi="Times New Roman" w:cs="Times New Roman"/>
                <w:sz w:val="18"/>
                <w:szCs w:val="18"/>
                <w:lang w:val="en-US"/>
              </w:rPr>
            </w:pPr>
          </w:p>
        </w:tc>
        <w:tc>
          <w:tcPr>
            <w:tcW w:w="327" w:type="dxa"/>
          </w:tcPr>
          <w:p w14:paraId="037251EE" w14:textId="77777777" w:rsidR="005742B3" w:rsidRPr="00E270F3" w:rsidRDefault="005742B3" w:rsidP="00830313">
            <w:pPr>
              <w:rPr>
                <w:rFonts w:ascii="Times New Roman" w:hAnsi="Times New Roman" w:cs="Times New Roman"/>
                <w:sz w:val="18"/>
                <w:szCs w:val="18"/>
                <w:lang w:val="en-US"/>
              </w:rPr>
            </w:pPr>
          </w:p>
        </w:tc>
        <w:tc>
          <w:tcPr>
            <w:tcW w:w="328" w:type="dxa"/>
          </w:tcPr>
          <w:p w14:paraId="53BDD87F" w14:textId="77777777" w:rsidR="005742B3" w:rsidRPr="00E270F3" w:rsidRDefault="005742B3" w:rsidP="00830313">
            <w:pPr>
              <w:rPr>
                <w:rFonts w:ascii="Times New Roman" w:hAnsi="Times New Roman" w:cs="Times New Roman"/>
                <w:sz w:val="18"/>
                <w:szCs w:val="18"/>
                <w:lang w:val="en-US"/>
              </w:rPr>
            </w:pPr>
          </w:p>
        </w:tc>
        <w:tc>
          <w:tcPr>
            <w:tcW w:w="328" w:type="dxa"/>
          </w:tcPr>
          <w:p w14:paraId="35277374"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584F18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83266FE"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0A5D26C"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5486634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29AB5A4"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4437262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2C05EC6" w14:textId="77777777" w:rsidR="005742B3" w:rsidRPr="00E270F3" w:rsidRDefault="005742B3" w:rsidP="00830313">
            <w:pPr>
              <w:rPr>
                <w:rFonts w:ascii="Times New Roman" w:hAnsi="Times New Roman" w:cs="Times New Roman"/>
                <w:sz w:val="18"/>
                <w:szCs w:val="18"/>
                <w:lang w:val="en-US"/>
              </w:rPr>
            </w:pPr>
          </w:p>
        </w:tc>
      </w:tr>
      <w:tr w:rsidR="005742B3" w:rsidRPr="004A2EBF" w14:paraId="6CB17867" w14:textId="77777777" w:rsidTr="00B75B48">
        <w:tc>
          <w:tcPr>
            <w:tcW w:w="1975" w:type="dxa"/>
          </w:tcPr>
          <w:p w14:paraId="22EB4563"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Post doc 1 (TIK)</w:t>
            </w:r>
            <w:r>
              <w:rPr>
                <w:rFonts w:ascii="Times New Roman" w:hAnsi="Times New Roman" w:cs="Times New Roman"/>
                <w:sz w:val="18"/>
                <w:szCs w:val="18"/>
                <w:lang w:val="en-US"/>
              </w:rPr>
              <w:t xml:space="preserve"> RS1/</w:t>
            </w:r>
            <w:r w:rsidRPr="00E270F3">
              <w:rPr>
                <w:rFonts w:ascii="Times New Roman" w:hAnsi="Times New Roman" w:cs="Times New Roman"/>
                <w:sz w:val="18"/>
                <w:szCs w:val="18"/>
                <w:lang w:val="en-US"/>
              </w:rPr>
              <w:t>2</w:t>
            </w:r>
            <w:r>
              <w:rPr>
                <w:rFonts w:ascii="Times New Roman" w:hAnsi="Times New Roman" w:cs="Times New Roman"/>
                <w:sz w:val="18"/>
                <w:szCs w:val="18"/>
                <w:lang w:val="en-US"/>
              </w:rPr>
              <w:t xml:space="preserve"> (1.1/2.2) (methods/survey)</w:t>
            </w:r>
          </w:p>
        </w:tc>
        <w:tc>
          <w:tcPr>
            <w:tcW w:w="326" w:type="dxa"/>
          </w:tcPr>
          <w:p w14:paraId="36D1B69D" w14:textId="77777777" w:rsidR="005742B3" w:rsidRPr="00E270F3" w:rsidRDefault="005742B3" w:rsidP="00830313">
            <w:pPr>
              <w:rPr>
                <w:rFonts w:ascii="Times New Roman" w:hAnsi="Times New Roman" w:cs="Times New Roman"/>
                <w:sz w:val="18"/>
                <w:szCs w:val="18"/>
                <w:lang w:val="en-US"/>
              </w:rPr>
            </w:pPr>
          </w:p>
        </w:tc>
        <w:tc>
          <w:tcPr>
            <w:tcW w:w="327" w:type="dxa"/>
          </w:tcPr>
          <w:p w14:paraId="26578219"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0626C37D"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1826540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1732EB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AD3307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2F6275B"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850B2C4"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AE6C179"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3199289B" w14:textId="77777777" w:rsidR="005742B3" w:rsidRPr="00E270F3" w:rsidRDefault="005742B3" w:rsidP="00830313">
            <w:pPr>
              <w:rPr>
                <w:rFonts w:ascii="Times New Roman" w:hAnsi="Times New Roman" w:cs="Times New Roman"/>
                <w:sz w:val="18"/>
                <w:szCs w:val="18"/>
                <w:lang w:val="en-US"/>
              </w:rPr>
            </w:pPr>
          </w:p>
        </w:tc>
        <w:tc>
          <w:tcPr>
            <w:tcW w:w="331" w:type="dxa"/>
          </w:tcPr>
          <w:p w14:paraId="5BB7A0A4" w14:textId="77777777" w:rsidR="005742B3" w:rsidRPr="00E270F3" w:rsidRDefault="005742B3" w:rsidP="00830313">
            <w:pPr>
              <w:rPr>
                <w:rFonts w:ascii="Times New Roman" w:hAnsi="Times New Roman" w:cs="Times New Roman"/>
                <w:sz w:val="18"/>
                <w:szCs w:val="18"/>
                <w:lang w:val="en-US"/>
              </w:rPr>
            </w:pPr>
          </w:p>
        </w:tc>
        <w:tc>
          <w:tcPr>
            <w:tcW w:w="328" w:type="dxa"/>
          </w:tcPr>
          <w:p w14:paraId="2E9AA7B8" w14:textId="77777777" w:rsidR="005742B3" w:rsidRPr="00E270F3" w:rsidRDefault="005742B3" w:rsidP="00830313">
            <w:pPr>
              <w:rPr>
                <w:rFonts w:ascii="Times New Roman" w:hAnsi="Times New Roman" w:cs="Times New Roman"/>
                <w:sz w:val="18"/>
                <w:szCs w:val="18"/>
                <w:lang w:val="en-US"/>
              </w:rPr>
            </w:pPr>
          </w:p>
        </w:tc>
        <w:tc>
          <w:tcPr>
            <w:tcW w:w="328" w:type="dxa"/>
          </w:tcPr>
          <w:p w14:paraId="7E210625" w14:textId="77777777" w:rsidR="005742B3" w:rsidRPr="00E270F3" w:rsidRDefault="005742B3" w:rsidP="00830313">
            <w:pPr>
              <w:rPr>
                <w:rFonts w:ascii="Times New Roman" w:hAnsi="Times New Roman" w:cs="Times New Roman"/>
                <w:sz w:val="18"/>
                <w:szCs w:val="18"/>
                <w:lang w:val="en-US"/>
              </w:rPr>
            </w:pPr>
          </w:p>
        </w:tc>
        <w:tc>
          <w:tcPr>
            <w:tcW w:w="327" w:type="dxa"/>
          </w:tcPr>
          <w:p w14:paraId="53F5C482" w14:textId="77777777" w:rsidR="005742B3" w:rsidRPr="00E270F3" w:rsidRDefault="005742B3" w:rsidP="00830313">
            <w:pPr>
              <w:rPr>
                <w:rFonts w:ascii="Times New Roman" w:hAnsi="Times New Roman" w:cs="Times New Roman"/>
                <w:sz w:val="18"/>
                <w:szCs w:val="18"/>
                <w:lang w:val="en-US"/>
              </w:rPr>
            </w:pPr>
          </w:p>
        </w:tc>
        <w:tc>
          <w:tcPr>
            <w:tcW w:w="328" w:type="dxa"/>
          </w:tcPr>
          <w:p w14:paraId="16808DDD" w14:textId="77777777" w:rsidR="005742B3" w:rsidRPr="00E270F3" w:rsidRDefault="005742B3" w:rsidP="00830313">
            <w:pPr>
              <w:rPr>
                <w:rFonts w:ascii="Times New Roman" w:hAnsi="Times New Roman" w:cs="Times New Roman"/>
                <w:sz w:val="18"/>
                <w:szCs w:val="18"/>
                <w:lang w:val="en-US"/>
              </w:rPr>
            </w:pPr>
          </w:p>
        </w:tc>
        <w:tc>
          <w:tcPr>
            <w:tcW w:w="328" w:type="dxa"/>
          </w:tcPr>
          <w:p w14:paraId="5CCF1A92" w14:textId="77777777" w:rsidR="005742B3" w:rsidRPr="00E270F3" w:rsidRDefault="005742B3" w:rsidP="00830313">
            <w:pPr>
              <w:rPr>
                <w:rFonts w:ascii="Times New Roman" w:hAnsi="Times New Roman" w:cs="Times New Roman"/>
                <w:sz w:val="18"/>
                <w:szCs w:val="18"/>
                <w:lang w:val="en-US"/>
              </w:rPr>
            </w:pPr>
          </w:p>
        </w:tc>
        <w:tc>
          <w:tcPr>
            <w:tcW w:w="328" w:type="dxa"/>
          </w:tcPr>
          <w:p w14:paraId="103B313A" w14:textId="77777777" w:rsidR="005742B3" w:rsidRPr="00E270F3" w:rsidRDefault="005742B3" w:rsidP="00830313">
            <w:pPr>
              <w:rPr>
                <w:rFonts w:ascii="Times New Roman" w:hAnsi="Times New Roman" w:cs="Times New Roman"/>
                <w:sz w:val="18"/>
                <w:szCs w:val="18"/>
                <w:lang w:val="en-US"/>
              </w:rPr>
            </w:pPr>
          </w:p>
        </w:tc>
        <w:tc>
          <w:tcPr>
            <w:tcW w:w="328" w:type="dxa"/>
          </w:tcPr>
          <w:p w14:paraId="49DC3DE9" w14:textId="77777777" w:rsidR="005742B3" w:rsidRPr="00E270F3" w:rsidRDefault="005742B3" w:rsidP="00830313">
            <w:pPr>
              <w:rPr>
                <w:rFonts w:ascii="Times New Roman" w:hAnsi="Times New Roman" w:cs="Times New Roman"/>
                <w:sz w:val="18"/>
                <w:szCs w:val="18"/>
                <w:lang w:val="en-US"/>
              </w:rPr>
            </w:pPr>
          </w:p>
        </w:tc>
        <w:tc>
          <w:tcPr>
            <w:tcW w:w="328" w:type="dxa"/>
          </w:tcPr>
          <w:p w14:paraId="213FE432" w14:textId="77777777" w:rsidR="005742B3" w:rsidRPr="00E270F3" w:rsidRDefault="005742B3" w:rsidP="00830313">
            <w:pPr>
              <w:rPr>
                <w:rFonts w:ascii="Times New Roman" w:hAnsi="Times New Roman" w:cs="Times New Roman"/>
                <w:sz w:val="18"/>
                <w:szCs w:val="18"/>
                <w:lang w:val="en-US"/>
              </w:rPr>
            </w:pPr>
          </w:p>
        </w:tc>
        <w:tc>
          <w:tcPr>
            <w:tcW w:w="327" w:type="dxa"/>
          </w:tcPr>
          <w:p w14:paraId="2B220FC2" w14:textId="77777777" w:rsidR="005742B3" w:rsidRPr="00E270F3" w:rsidRDefault="005742B3" w:rsidP="00830313">
            <w:pPr>
              <w:rPr>
                <w:rFonts w:ascii="Times New Roman" w:hAnsi="Times New Roman" w:cs="Times New Roman"/>
                <w:sz w:val="18"/>
                <w:szCs w:val="18"/>
                <w:lang w:val="en-US"/>
              </w:rPr>
            </w:pPr>
          </w:p>
        </w:tc>
        <w:tc>
          <w:tcPr>
            <w:tcW w:w="328" w:type="dxa"/>
          </w:tcPr>
          <w:p w14:paraId="54C344CA" w14:textId="77777777" w:rsidR="005742B3" w:rsidRPr="00E270F3" w:rsidRDefault="005742B3" w:rsidP="00830313">
            <w:pPr>
              <w:rPr>
                <w:rFonts w:ascii="Times New Roman" w:hAnsi="Times New Roman" w:cs="Times New Roman"/>
                <w:sz w:val="18"/>
                <w:szCs w:val="18"/>
                <w:lang w:val="en-US"/>
              </w:rPr>
            </w:pPr>
          </w:p>
        </w:tc>
        <w:tc>
          <w:tcPr>
            <w:tcW w:w="331" w:type="dxa"/>
          </w:tcPr>
          <w:p w14:paraId="6232E5E1" w14:textId="77777777" w:rsidR="005742B3" w:rsidRPr="00E270F3" w:rsidRDefault="005742B3" w:rsidP="00830313">
            <w:pPr>
              <w:rPr>
                <w:rFonts w:ascii="Times New Roman" w:hAnsi="Times New Roman" w:cs="Times New Roman"/>
                <w:sz w:val="18"/>
                <w:szCs w:val="18"/>
                <w:lang w:val="en-US"/>
              </w:rPr>
            </w:pPr>
          </w:p>
        </w:tc>
        <w:tc>
          <w:tcPr>
            <w:tcW w:w="328" w:type="dxa"/>
          </w:tcPr>
          <w:p w14:paraId="55A9C32D" w14:textId="77777777" w:rsidR="005742B3" w:rsidRPr="00E270F3" w:rsidRDefault="005742B3" w:rsidP="00830313">
            <w:pPr>
              <w:rPr>
                <w:rFonts w:ascii="Times New Roman" w:hAnsi="Times New Roman" w:cs="Times New Roman"/>
                <w:sz w:val="18"/>
                <w:szCs w:val="18"/>
                <w:lang w:val="en-US"/>
              </w:rPr>
            </w:pPr>
          </w:p>
        </w:tc>
      </w:tr>
      <w:tr w:rsidR="005742B3" w:rsidRPr="004A2EBF" w14:paraId="371C19A5" w14:textId="77777777" w:rsidTr="00B75B48">
        <w:tc>
          <w:tcPr>
            <w:tcW w:w="1975" w:type="dxa"/>
          </w:tcPr>
          <w:p w14:paraId="6F64E633"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sz w:val="18"/>
                <w:szCs w:val="18"/>
                <w:lang w:val="en-US"/>
              </w:rPr>
              <w:t>Post doc 2 (TIK)</w:t>
            </w:r>
            <w:r>
              <w:rPr>
                <w:rFonts w:ascii="Times New Roman" w:hAnsi="Times New Roman" w:cs="Times New Roman"/>
                <w:sz w:val="18"/>
                <w:szCs w:val="18"/>
                <w:lang w:val="en-US"/>
              </w:rPr>
              <w:t xml:space="preserve"> RS2/3 (2.2/2.3/3.1) Cases</w:t>
            </w:r>
          </w:p>
        </w:tc>
        <w:tc>
          <w:tcPr>
            <w:tcW w:w="326" w:type="dxa"/>
          </w:tcPr>
          <w:p w14:paraId="0CE02A31" w14:textId="77777777" w:rsidR="005742B3" w:rsidRPr="00E270F3" w:rsidRDefault="005742B3" w:rsidP="00830313">
            <w:pPr>
              <w:rPr>
                <w:rFonts w:ascii="Times New Roman" w:hAnsi="Times New Roman" w:cs="Times New Roman"/>
                <w:sz w:val="18"/>
                <w:szCs w:val="18"/>
                <w:lang w:val="en-US"/>
              </w:rPr>
            </w:pPr>
          </w:p>
        </w:tc>
        <w:tc>
          <w:tcPr>
            <w:tcW w:w="327" w:type="dxa"/>
          </w:tcPr>
          <w:p w14:paraId="0EBF506D" w14:textId="77777777" w:rsidR="005742B3" w:rsidRPr="00E270F3" w:rsidRDefault="005742B3" w:rsidP="00830313">
            <w:pPr>
              <w:rPr>
                <w:rFonts w:ascii="Times New Roman" w:hAnsi="Times New Roman" w:cs="Times New Roman"/>
                <w:sz w:val="18"/>
                <w:szCs w:val="18"/>
                <w:lang w:val="en-US"/>
              </w:rPr>
            </w:pPr>
          </w:p>
        </w:tc>
        <w:tc>
          <w:tcPr>
            <w:tcW w:w="327" w:type="dxa"/>
          </w:tcPr>
          <w:p w14:paraId="5C7D2908" w14:textId="77777777" w:rsidR="005742B3" w:rsidRPr="00E270F3" w:rsidRDefault="005742B3" w:rsidP="00830313">
            <w:pPr>
              <w:rPr>
                <w:rFonts w:ascii="Times New Roman" w:hAnsi="Times New Roman" w:cs="Times New Roman"/>
                <w:sz w:val="18"/>
                <w:szCs w:val="18"/>
                <w:lang w:val="en-US"/>
              </w:rPr>
            </w:pPr>
          </w:p>
        </w:tc>
        <w:tc>
          <w:tcPr>
            <w:tcW w:w="327" w:type="dxa"/>
          </w:tcPr>
          <w:p w14:paraId="489C0407" w14:textId="77777777" w:rsidR="005742B3" w:rsidRPr="00E270F3" w:rsidRDefault="005742B3" w:rsidP="00830313">
            <w:pPr>
              <w:rPr>
                <w:rFonts w:ascii="Times New Roman" w:hAnsi="Times New Roman" w:cs="Times New Roman"/>
                <w:sz w:val="18"/>
                <w:szCs w:val="18"/>
                <w:lang w:val="en-US"/>
              </w:rPr>
            </w:pPr>
          </w:p>
        </w:tc>
        <w:tc>
          <w:tcPr>
            <w:tcW w:w="328" w:type="dxa"/>
          </w:tcPr>
          <w:p w14:paraId="24535E81" w14:textId="77777777" w:rsidR="005742B3" w:rsidRPr="00E270F3" w:rsidRDefault="005742B3" w:rsidP="00830313">
            <w:pPr>
              <w:rPr>
                <w:rFonts w:ascii="Times New Roman" w:hAnsi="Times New Roman" w:cs="Times New Roman"/>
                <w:sz w:val="18"/>
                <w:szCs w:val="18"/>
                <w:lang w:val="en-US"/>
              </w:rPr>
            </w:pPr>
          </w:p>
        </w:tc>
        <w:tc>
          <w:tcPr>
            <w:tcW w:w="328" w:type="dxa"/>
          </w:tcPr>
          <w:p w14:paraId="2D5D4C29" w14:textId="77777777" w:rsidR="005742B3" w:rsidRPr="00E270F3" w:rsidRDefault="005742B3" w:rsidP="00830313">
            <w:pPr>
              <w:rPr>
                <w:rFonts w:ascii="Times New Roman" w:hAnsi="Times New Roman" w:cs="Times New Roman"/>
                <w:sz w:val="18"/>
                <w:szCs w:val="18"/>
                <w:lang w:val="en-US"/>
              </w:rPr>
            </w:pPr>
          </w:p>
        </w:tc>
        <w:tc>
          <w:tcPr>
            <w:tcW w:w="328" w:type="dxa"/>
          </w:tcPr>
          <w:p w14:paraId="6F3F9DCE" w14:textId="77777777" w:rsidR="005742B3" w:rsidRPr="00E270F3" w:rsidRDefault="005742B3" w:rsidP="00830313">
            <w:pPr>
              <w:rPr>
                <w:rFonts w:ascii="Times New Roman" w:hAnsi="Times New Roman" w:cs="Times New Roman"/>
                <w:sz w:val="18"/>
                <w:szCs w:val="18"/>
                <w:lang w:val="en-US"/>
              </w:rPr>
            </w:pPr>
          </w:p>
        </w:tc>
        <w:tc>
          <w:tcPr>
            <w:tcW w:w="328" w:type="dxa"/>
          </w:tcPr>
          <w:p w14:paraId="7695CAAA" w14:textId="77777777" w:rsidR="005742B3" w:rsidRPr="00E270F3" w:rsidRDefault="005742B3" w:rsidP="00830313">
            <w:pPr>
              <w:rPr>
                <w:rFonts w:ascii="Times New Roman" w:hAnsi="Times New Roman" w:cs="Times New Roman"/>
                <w:sz w:val="18"/>
                <w:szCs w:val="18"/>
                <w:lang w:val="en-US"/>
              </w:rPr>
            </w:pPr>
          </w:p>
        </w:tc>
        <w:tc>
          <w:tcPr>
            <w:tcW w:w="328" w:type="dxa"/>
          </w:tcPr>
          <w:p w14:paraId="6B8CCC13"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137DD989"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5E0F0E25"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29E962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8F43C67"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6CBDFF2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FF273CD"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3516A66"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56B8640" w14:textId="77777777" w:rsidR="005742B3" w:rsidRPr="00E270F3" w:rsidRDefault="005742B3" w:rsidP="00830313">
            <w:pPr>
              <w:rPr>
                <w:rFonts w:ascii="Times New Roman" w:hAnsi="Times New Roman" w:cs="Times New Roman"/>
                <w:sz w:val="18"/>
                <w:szCs w:val="18"/>
                <w:lang w:val="en-US"/>
              </w:rPr>
            </w:pPr>
          </w:p>
        </w:tc>
        <w:tc>
          <w:tcPr>
            <w:tcW w:w="328" w:type="dxa"/>
          </w:tcPr>
          <w:p w14:paraId="090A0BC3" w14:textId="77777777" w:rsidR="005742B3" w:rsidRPr="00E270F3" w:rsidRDefault="005742B3" w:rsidP="00830313">
            <w:pPr>
              <w:rPr>
                <w:rFonts w:ascii="Times New Roman" w:hAnsi="Times New Roman" w:cs="Times New Roman"/>
                <w:sz w:val="18"/>
                <w:szCs w:val="18"/>
                <w:lang w:val="en-US"/>
              </w:rPr>
            </w:pPr>
          </w:p>
        </w:tc>
        <w:tc>
          <w:tcPr>
            <w:tcW w:w="328" w:type="dxa"/>
          </w:tcPr>
          <w:p w14:paraId="6171E864" w14:textId="77777777" w:rsidR="005742B3" w:rsidRPr="00E270F3" w:rsidRDefault="005742B3" w:rsidP="00830313">
            <w:pPr>
              <w:rPr>
                <w:rFonts w:ascii="Times New Roman" w:hAnsi="Times New Roman" w:cs="Times New Roman"/>
                <w:sz w:val="18"/>
                <w:szCs w:val="18"/>
                <w:lang w:val="en-US"/>
              </w:rPr>
            </w:pPr>
          </w:p>
        </w:tc>
        <w:tc>
          <w:tcPr>
            <w:tcW w:w="327" w:type="dxa"/>
          </w:tcPr>
          <w:p w14:paraId="69ED3924" w14:textId="77777777" w:rsidR="005742B3" w:rsidRPr="00E270F3" w:rsidRDefault="005742B3" w:rsidP="00830313">
            <w:pPr>
              <w:rPr>
                <w:rFonts w:ascii="Times New Roman" w:hAnsi="Times New Roman" w:cs="Times New Roman"/>
                <w:sz w:val="18"/>
                <w:szCs w:val="18"/>
                <w:lang w:val="en-US"/>
              </w:rPr>
            </w:pPr>
          </w:p>
        </w:tc>
        <w:tc>
          <w:tcPr>
            <w:tcW w:w="328" w:type="dxa"/>
          </w:tcPr>
          <w:p w14:paraId="4CB5FABC" w14:textId="77777777" w:rsidR="005742B3" w:rsidRPr="00E270F3" w:rsidRDefault="005742B3" w:rsidP="00830313">
            <w:pPr>
              <w:rPr>
                <w:rFonts w:ascii="Times New Roman" w:hAnsi="Times New Roman" w:cs="Times New Roman"/>
                <w:sz w:val="18"/>
                <w:szCs w:val="18"/>
                <w:lang w:val="en-US"/>
              </w:rPr>
            </w:pPr>
          </w:p>
        </w:tc>
        <w:tc>
          <w:tcPr>
            <w:tcW w:w="331" w:type="dxa"/>
          </w:tcPr>
          <w:p w14:paraId="7C60E445" w14:textId="77777777" w:rsidR="005742B3" w:rsidRPr="00E270F3" w:rsidRDefault="005742B3" w:rsidP="00830313">
            <w:pPr>
              <w:rPr>
                <w:rFonts w:ascii="Times New Roman" w:hAnsi="Times New Roman" w:cs="Times New Roman"/>
                <w:sz w:val="18"/>
                <w:szCs w:val="18"/>
                <w:lang w:val="en-US"/>
              </w:rPr>
            </w:pPr>
          </w:p>
        </w:tc>
        <w:tc>
          <w:tcPr>
            <w:tcW w:w="328" w:type="dxa"/>
          </w:tcPr>
          <w:p w14:paraId="2C223370" w14:textId="77777777" w:rsidR="005742B3" w:rsidRPr="00E270F3" w:rsidRDefault="005742B3" w:rsidP="00830313">
            <w:pPr>
              <w:rPr>
                <w:rFonts w:ascii="Times New Roman" w:hAnsi="Times New Roman" w:cs="Times New Roman"/>
                <w:sz w:val="18"/>
                <w:szCs w:val="18"/>
                <w:lang w:val="en-US"/>
              </w:rPr>
            </w:pPr>
          </w:p>
        </w:tc>
      </w:tr>
      <w:tr w:rsidR="005742B3" w:rsidRPr="00E270F3" w14:paraId="554C28C1" w14:textId="77777777" w:rsidTr="00B75B48">
        <w:tc>
          <w:tcPr>
            <w:tcW w:w="1975" w:type="dxa"/>
          </w:tcPr>
          <w:p w14:paraId="4C108D22" w14:textId="77777777" w:rsidR="005742B3" w:rsidRPr="00E270F3" w:rsidRDefault="005742B3" w:rsidP="00830313">
            <w:pPr>
              <w:rPr>
                <w:rFonts w:ascii="Times New Roman" w:hAnsi="Times New Roman" w:cs="Times New Roman"/>
                <w:sz w:val="18"/>
                <w:szCs w:val="18"/>
                <w:lang w:val="en-US"/>
              </w:rPr>
            </w:pPr>
            <w:r>
              <w:rPr>
                <w:rFonts w:ascii="Times New Roman" w:hAnsi="Times New Roman" w:cs="Times New Roman"/>
                <w:sz w:val="18"/>
                <w:szCs w:val="18"/>
                <w:lang w:val="en-US"/>
              </w:rPr>
              <w:t>Post doc 3</w:t>
            </w:r>
            <w:r w:rsidRPr="00E270F3">
              <w:rPr>
                <w:rFonts w:ascii="Times New Roman" w:hAnsi="Times New Roman" w:cs="Times New Roman"/>
                <w:sz w:val="18"/>
                <w:szCs w:val="18"/>
                <w:lang w:val="en-US"/>
              </w:rPr>
              <w:t xml:space="preserve"> (IFI)</w:t>
            </w:r>
            <w:r>
              <w:rPr>
                <w:rFonts w:ascii="Times New Roman" w:hAnsi="Times New Roman" w:cs="Times New Roman"/>
                <w:sz w:val="18"/>
                <w:szCs w:val="18"/>
                <w:lang w:val="en-US"/>
              </w:rPr>
              <w:t xml:space="preserve"> RS3 (3.2)</w:t>
            </w:r>
          </w:p>
        </w:tc>
        <w:tc>
          <w:tcPr>
            <w:tcW w:w="326" w:type="dxa"/>
          </w:tcPr>
          <w:p w14:paraId="3203220D" w14:textId="77777777" w:rsidR="005742B3" w:rsidRPr="00E270F3" w:rsidRDefault="005742B3" w:rsidP="00830313">
            <w:pPr>
              <w:rPr>
                <w:rFonts w:ascii="Times New Roman" w:hAnsi="Times New Roman" w:cs="Times New Roman"/>
                <w:sz w:val="18"/>
                <w:szCs w:val="18"/>
                <w:lang w:val="en-US"/>
              </w:rPr>
            </w:pPr>
          </w:p>
        </w:tc>
        <w:tc>
          <w:tcPr>
            <w:tcW w:w="327" w:type="dxa"/>
          </w:tcPr>
          <w:p w14:paraId="3D3E1840" w14:textId="77777777" w:rsidR="005742B3" w:rsidRPr="00E270F3" w:rsidRDefault="005742B3" w:rsidP="00830313">
            <w:pPr>
              <w:rPr>
                <w:rFonts w:ascii="Times New Roman" w:hAnsi="Times New Roman" w:cs="Times New Roman"/>
                <w:sz w:val="18"/>
                <w:szCs w:val="18"/>
                <w:lang w:val="en-US"/>
              </w:rPr>
            </w:pPr>
          </w:p>
        </w:tc>
        <w:tc>
          <w:tcPr>
            <w:tcW w:w="327" w:type="dxa"/>
          </w:tcPr>
          <w:p w14:paraId="12352CB0" w14:textId="77777777" w:rsidR="005742B3" w:rsidRPr="00E270F3" w:rsidRDefault="005742B3" w:rsidP="00830313">
            <w:pPr>
              <w:rPr>
                <w:rFonts w:ascii="Times New Roman" w:hAnsi="Times New Roman" w:cs="Times New Roman"/>
                <w:sz w:val="18"/>
                <w:szCs w:val="18"/>
                <w:lang w:val="en-US"/>
              </w:rPr>
            </w:pPr>
          </w:p>
        </w:tc>
        <w:tc>
          <w:tcPr>
            <w:tcW w:w="327" w:type="dxa"/>
          </w:tcPr>
          <w:p w14:paraId="1D0022D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2944A5B0"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49950AC8"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5CB7D2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A8E6ECF"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653DC30E"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0D70D159" w14:textId="77777777" w:rsidR="005742B3" w:rsidRPr="00E270F3" w:rsidRDefault="005742B3" w:rsidP="00830313">
            <w:pPr>
              <w:rPr>
                <w:rFonts w:ascii="Times New Roman" w:hAnsi="Times New Roman" w:cs="Times New Roman"/>
                <w:sz w:val="18"/>
                <w:szCs w:val="18"/>
                <w:lang w:val="en-US"/>
              </w:rPr>
            </w:pPr>
          </w:p>
        </w:tc>
        <w:tc>
          <w:tcPr>
            <w:tcW w:w="331" w:type="dxa"/>
            <w:shd w:val="clear" w:color="auto" w:fill="0070C0"/>
          </w:tcPr>
          <w:p w14:paraId="3C1BEDF8"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16850422"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7FC594F" w14:textId="77777777" w:rsidR="005742B3" w:rsidRPr="00E270F3" w:rsidRDefault="005742B3" w:rsidP="00830313">
            <w:pPr>
              <w:rPr>
                <w:rFonts w:ascii="Times New Roman" w:hAnsi="Times New Roman" w:cs="Times New Roman"/>
                <w:sz w:val="18"/>
                <w:szCs w:val="18"/>
                <w:lang w:val="en-US"/>
              </w:rPr>
            </w:pPr>
          </w:p>
        </w:tc>
        <w:tc>
          <w:tcPr>
            <w:tcW w:w="327" w:type="dxa"/>
            <w:shd w:val="clear" w:color="auto" w:fill="0070C0"/>
          </w:tcPr>
          <w:p w14:paraId="76FACDB7"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0EB2D128"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0070C0"/>
          </w:tcPr>
          <w:p w14:paraId="7D0E9FC1" w14:textId="77777777" w:rsidR="005742B3" w:rsidRPr="00E270F3" w:rsidRDefault="005742B3" w:rsidP="00830313">
            <w:pPr>
              <w:rPr>
                <w:rFonts w:ascii="Times New Roman" w:hAnsi="Times New Roman" w:cs="Times New Roman"/>
                <w:sz w:val="18"/>
                <w:szCs w:val="18"/>
                <w:lang w:val="en-US"/>
              </w:rPr>
            </w:pPr>
          </w:p>
        </w:tc>
        <w:tc>
          <w:tcPr>
            <w:tcW w:w="328" w:type="dxa"/>
            <w:shd w:val="clear" w:color="auto" w:fill="auto"/>
          </w:tcPr>
          <w:p w14:paraId="3513A01B" w14:textId="77777777" w:rsidR="005742B3" w:rsidRPr="00E270F3" w:rsidRDefault="005742B3" w:rsidP="00830313">
            <w:pPr>
              <w:rPr>
                <w:rFonts w:ascii="Times New Roman" w:hAnsi="Times New Roman" w:cs="Times New Roman"/>
                <w:sz w:val="18"/>
                <w:szCs w:val="18"/>
                <w:lang w:val="en-US"/>
              </w:rPr>
            </w:pPr>
          </w:p>
        </w:tc>
        <w:tc>
          <w:tcPr>
            <w:tcW w:w="328" w:type="dxa"/>
          </w:tcPr>
          <w:p w14:paraId="4CF2025A" w14:textId="77777777" w:rsidR="005742B3" w:rsidRPr="00E270F3" w:rsidRDefault="005742B3" w:rsidP="00830313">
            <w:pPr>
              <w:rPr>
                <w:rFonts w:ascii="Times New Roman" w:hAnsi="Times New Roman" w:cs="Times New Roman"/>
                <w:sz w:val="18"/>
                <w:szCs w:val="18"/>
                <w:lang w:val="en-US"/>
              </w:rPr>
            </w:pPr>
          </w:p>
        </w:tc>
        <w:tc>
          <w:tcPr>
            <w:tcW w:w="328" w:type="dxa"/>
          </w:tcPr>
          <w:p w14:paraId="7B5108AA" w14:textId="77777777" w:rsidR="005742B3" w:rsidRPr="00E270F3" w:rsidRDefault="005742B3" w:rsidP="00830313">
            <w:pPr>
              <w:rPr>
                <w:rFonts w:ascii="Times New Roman" w:hAnsi="Times New Roman" w:cs="Times New Roman"/>
                <w:sz w:val="18"/>
                <w:szCs w:val="18"/>
                <w:lang w:val="en-US"/>
              </w:rPr>
            </w:pPr>
          </w:p>
        </w:tc>
        <w:tc>
          <w:tcPr>
            <w:tcW w:w="327" w:type="dxa"/>
          </w:tcPr>
          <w:p w14:paraId="6EC65705" w14:textId="77777777" w:rsidR="005742B3" w:rsidRPr="00E270F3" w:rsidRDefault="005742B3" w:rsidP="00830313">
            <w:pPr>
              <w:rPr>
                <w:rFonts w:ascii="Times New Roman" w:hAnsi="Times New Roman" w:cs="Times New Roman"/>
                <w:sz w:val="18"/>
                <w:szCs w:val="18"/>
                <w:lang w:val="en-US"/>
              </w:rPr>
            </w:pPr>
          </w:p>
        </w:tc>
        <w:tc>
          <w:tcPr>
            <w:tcW w:w="328" w:type="dxa"/>
          </w:tcPr>
          <w:p w14:paraId="4A053EFF" w14:textId="77777777" w:rsidR="005742B3" w:rsidRPr="00E270F3" w:rsidRDefault="005742B3" w:rsidP="00830313">
            <w:pPr>
              <w:rPr>
                <w:rFonts w:ascii="Times New Roman" w:hAnsi="Times New Roman" w:cs="Times New Roman"/>
                <w:sz w:val="18"/>
                <w:szCs w:val="18"/>
                <w:lang w:val="en-US"/>
              </w:rPr>
            </w:pPr>
          </w:p>
        </w:tc>
        <w:tc>
          <w:tcPr>
            <w:tcW w:w="331" w:type="dxa"/>
          </w:tcPr>
          <w:p w14:paraId="464E90EE" w14:textId="77777777" w:rsidR="005742B3" w:rsidRPr="00E270F3" w:rsidRDefault="005742B3" w:rsidP="00830313">
            <w:pPr>
              <w:rPr>
                <w:rFonts w:ascii="Times New Roman" w:hAnsi="Times New Roman" w:cs="Times New Roman"/>
                <w:sz w:val="18"/>
                <w:szCs w:val="18"/>
                <w:lang w:val="en-US"/>
              </w:rPr>
            </w:pPr>
          </w:p>
        </w:tc>
        <w:tc>
          <w:tcPr>
            <w:tcW w:w="328" w:type="dxa"/>
          </w:tcPr>
          <w:p w14:paraId="4F1AE190" w14:textId="77777777" w:rsidR="005742B3" w:rsidRPr="00E270F3" w:rsidRDefault="005742B3" w:rsidP="00830313">
            <w:pPr>
              <w:rPr>
                <w:rFonts w:ascii="Times New Roman" w:hAnsi="Times New Roman" w:cs="Times New Roman"/>
                <w:sz w:val="18"/>
                <w:szCs w:val="18"/>
                <w:lang w:val="en-US"/>
              </w:rPr>
            </w:pPr>
          </w:p>
        </w:tc>
      </w:tr>
      <w:tr w:rsidR="005742B3" w:rsidRPr="004A2EBF" w14:paraId="36C9FCFF" w14:textId="77777777" w:rsidTr="00B75B48">
        <w:tc>
          <w:tcPr>
            <w:tcW w:w="9517" w:type="dxa"/>
            <w:gridSpan w:val="24"/>
          </w:tcPr>
          <w:p w14:paraId="65C44CFA" w14:textId="77777777" w:rsidR="005742B3" w:rsidRPr="00E270F3" w:rsidRDefault="005742B3" w:rsidP="00830313">
            <w:pPr>
              <w:rPr>
                <w:rFonts w:ascii="Times New Roman" w:hAnsi="Times New Roman" w:cs="Times New Roman"/>
                <w:sz w:val="18"/>
                <w:szCs w:val="18"/>
                <w:lang w:val="en-US"/>
              </w:rPr>
            </w:pPr>
            <w:r w:rsidRPr="00E270F3">
              <w:rPr>
                <w:rFonts w:ascii="Times New Roman" w:hAnsi="Times New Roman" w:cs="Times New Roman"/>
                <w:i/>
                <w:sz w:val="18"/>
                <w:szCs w:val="18"/>
                <w:lang w:val="en-US"/>
              </w:rPr>
              <w:t>In addition research assistants, adjuncts and visitors on a continuous basis</w:t>
            </w:r>
          </w:p>
        </w:tc>
      </w:tr>
    </w:tbl>
    <w:p w14:paraId="2F098D20" w14:textId="708DD144" w:rsidR="00A80F4F" w:rsidRPr="00B75B48" w:rsidRDefault="00A80F4F" w:rsidP="00B75B48">
      <w:pPr>
        <w:spacing w:after="120" w:line="24" w:lineRule="atLeast"/>
        <w:rPr>
          <w:rFonts w:ascii="Times New Roman" w:hAnsi="Times New Roman" w:cs="Times New Roman"/>
          <w:lang w:val="en-US"/>
        </w:rPr>
      </w:pPr>
    </w:p>
    <w:p w14:paraId="0C586C3D" w14:textId="0B555F24" w:rsidR="00325AC5" w:rsidRPr="00325AC5" w:rsidRDefault="00A80F4F" w:rsidP="00B75B48">
      <w:pPr>
        <w:spacing w:after="120" w:line="24" w:lineRule="atLeast"/>
        <w:rPr>
          <w:rFonts w:ascii="Times New Roman" w:hAnsi="Times New Roman" w:cs="Times New Roman"/>
          <w:b/>
          <w:lang w:val="en-GB"/>
        </w:rPr>
      </w:pPr>
      <w:r>
        <w:rPr>
          <w:rFonts w:ascii="Times New Roman" w:hAnsi="Times New Roman" w:cs="Times New Roman"/>
          <w:b/>
          <w:lang w:val="en-GB"/>
        </w:rPr>
        <w:t>10. Budget</w:t>
      </w:r>
      <w:r w:rsidR="006F74CA" w:rsidRPr="00177903">
        <w:rPr>
          <w:rFonts w:ascii="Times New Roman" w:hAnsi="Times New Roman" w:cs="Times New Roman"/>
          <w:b/>
          <w:lang w:val="en-GB"/>
        </w:rPr>
        <w:t xml:space="preserve"> </w:t>
      </w:r>
      <w:r w:rsidR="009D66D5">
        <w:rPr>
          <w:rFonts w:ascii="Times New Roman" w:hAnsi="Times New Roman" w:cs="Times New Roman"/>
          <w:b/>
          <w:lang w:val="en-GB"/>
        </w:rPr>
        <w:t>and own funding</w:t>
      </w:r>
    </w:p>
    <w:p w14:paraId="26391F41" w14:textId="34777014" w:rsidR="006F74CA" w:rsidRPr="006F74CA" w:rsidRDefault="00325AC5" w:rsidP="00325AC5">
      <w:pPr>
        <w:spacing w:after="120" w:line="24" w:lineRule="atLeast"/>
        <w:rPr>
          <w:rFonts w:ascii="Times New Roman" w:hAnsi="Times New Roman" w:cs="Times New Roman"/>
          <w:b/>
          <w:lang w:val="en-GB"/>
        </w:rPr>
      </w:pPr>
      <w:r w:rsidRPr="00325AC5">
        <w:rPr>
          <w:noProof/>
          <w:lang w:eastAsia="nb-NO"/>
        </w:rPr>
        <w:drawing>
          <wp:inline distT="0" distB="0" distL="0" distR="0" wp14:anchorId="20E4FF4D" wp14:editId="51D6672E">
            <wp:extent cx="56673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0493" cy="1403416"/>
                    </a:xfrm>
                    <a:prstGeom prst="rect">
                      <a:avLst/>
                    </a:prstGeom>
                    <a:noFill/>
                    <a:ln>
                      <a:noFill/>
                    </a:ln>
                  </pic:spPr>
                </pic:pic>
              </a:graphicData>
            </a:graphic>
          </wp:inline>
        </w:drawing>
      </w:r>
    </w:p>
    <w:p w14:paraId="68BC1FC5" w14:textId="5E69E106" w:rsidR="003851C4" w:rsidRDefault="009D66D5" w:rsidP="00B75B48">
      <w:pPr>
        <w:spacing w:after="120" w:line="24" w:lineRule="atLeast"/>
        <w:rPr>
          <w:rFonts w:ascii="Times New Roman" w:hAnsi="Times New Roman" w:cs="Times New Roman"/>
          <w:b/>
          <w:noProof/>
          <w:lang w:val="en-US"/>
        </w:rPr>
      </w:pPr>
      <w:r w:rsidRPr="00B75B48">
        <w:rPr>
          <w:rFonts w:ascii="Times New Roman" w:hAnsi="Times New Roman" w:cs="Times New Roman"/>
          <w:b/>
          <w:noProof/>
          <w:lang w:val="en-US"/>
        </w:rPr>
        <w:t xml:space="preserve">11. </w:t>
      </w:r>
      <w:r w:rsidR="003851C4" w:rsidRPr="00B75B48">
        <w:rPr>
          <w:rFonts w:ascii="Times New Roman" w:hAnsi="Times New Roman" w:cs="Times New Roman"/>
          <w:b/>
          <w:noProof/>
          <w:lang w:val="en-US"/>
        </w:rPr>
        <w:t xml:space="preserve">   </w:t>
      </w:r>
      <w:r w:rsidRPr="00B75B48">
        <w:rPr>
          <w:rFonts w:ascii="Times New Roman" w:hAnsi="Times New Roman" w:cs="Times New Roman"/>
          <w:b/>
          <w:noProof/>
          <w:lang w:val="en-US"/>
        </w:rPr>
        <w:t>Costs per partner</w:t>
      </w:r>
    </w:p>
    <w:p w14:paraId="1EEA8C75" w14:textId="483B9BB0" w:rsidR="00325AC5" w:rsidRPr="00B75B48" w:rsidRDefault="00325AC5" w:rsidP="00B75B48">
      <w:pPr>
        <w:spacing w:after="120" w:line="24" w:lineRule="atLeast"/>
        <w:rPr>
          <w:rFonts w:ascii="Times New Roman" w:hAnsi="Times New Roman" w:cs="Times New Roman"/>
          <w:b/>
          <w:noProof/>
          <w:lang w:val="en-US"/>
        </w:rPr>
      </w:pPr>
      <w:r w:rsidRPr="00325AC5">
        <w:rPr>
          <w:noProof/>
          <w:lang w:eastAsia="nb-NO"/>
        </w:rPr>
        <w:drawing>
          <wp:inline distT="0" distB="0" distL="0" distR="0" wp14:anchorId="6945EF15" wp14:editId="3CF1757F">
            <wp:extent cx="5562600" cy="1133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133475"/>
                    </a:xfrm>
                    <a:prstGeom prst="rect">
                      <a:avLst/>
                    </a:prstGeom>
                    <a:noFill/>
                    <a:ln>
                      <a:noFill/>
                    </a:ln>
                  </pic:spPr>
                </pic:pic>
              </a:graphicData>
            </a:graphic>
          </wp:inline>
        </w:drawing>
      </w:r>
    </w:p>
    <w:p w14:paraId="69C9E844" w14:textId="235EE86A" w:rsidR="009D66D5" w:rsidRPr="006F74CA" w:rsidRDefault="009D66D5" w:rsidP="00B75B48">
      <w:pPr>
        <w:spacing w:after="120" w:line="24" w:lineRule="atLeast"/>
        <w:rPr>
          <w:rFonts w:ascii="Times New Roman" w:hAnsi="Times New Roman" w:cs="Times New Roman"/>
          <w:noProof/>
          <w:lang w:val="en-US"/>
        </w:rPr>
      </w:pPr>
    </w:p>
    <w:p w14:paraId="141BB4B1" w14:textId="59898380" w:rsidR="003851C4" w:rsidRPr="00B75B48" w:rsidRDefault="009D66D5" w:rsidP="00B75B48">
      <w:pPr>
        <w:spacing w:after="120" w:line="24" w:lineRule="atLeast"/>
        <w:rPr>
          <w:rFonts w:ascii="Times New Roman" w:hAnsi="Times New Roman" w:cs="Times New Roman"/>
          <w:b/>
          <w:noProof/>
          <w:lang w:val="en-US"/>
        </w:rPr>
      </w:pPr>
      <w:r w:rsidRPr="00B75B48">
        <w:rPr>
          <w:rFonts w:ascii="Times New Roman" w:hAnsi="Times New Roman" w:cs="Times New Roman"/>
          <w:b/>
          <w:noProof/>
          <w:lang w:val="en-US"/>
        </w:rPr>
        <w:t xml:space="preserve">12. </w:t>
      </w:r>
      <w:r w:rsidR="007E1726" w:rsidRPr="00B75B48">
        <w:rPr>
          <w:rFonts w:ascii="Times New Roman" w:hAnsi="Times New Roman" w:cs="Times New Roman"/>
          <w:b/>
          <w:noProof/>
          <w:lang w:val="en-US"/>
        </w:rPr>
        <w:t>Costs and contributions</w:t>
      </w:r>
    </w:p>
    <w:p w14:paraId="110C5CBA" w14:textId="32F54915" w:rsidR="007E1726" w:rsidRPr="00565836" w:rsidRDefault="00325AC5" w:rsidP="00B75B48">
      <w:pPr>
        <w:spacing w:after="120" w:line="24" w:lineRule="atLeast"/>
        <w:rPr>
          <w:rFonts w:ascii="Times New Roman" w:hAnsi="Times New Roman" w:cs="Times New Roman"/>
          <w:i/>
          <w:noProof/>
          <w:lang w:val="en-US"/>
        </w:rPr>
      </w:pPr>
      <w:r w:rsidRPr="00325AC5">
        <w:rPr>
          <w:noProof/>
          <w:lang w:eastAsia="nb-NO"/>
        </w:rPr>
        <w:lastRenderedPageBreak/>
        <w:drawing>
          <wp:inline distT="0" distB="0" distL="0" distR="0" wp14:anchorId="4F216400" wp14:editId="5032082C">
            <wp:extent cx="6120130" cy="16196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619658"/>
                    </a:xfrm>
                    <a:prstGeom prst="rect">
                      <a:avLst/>
                    </a:prstGeom>
                    <a:noFill/>
                    <a:ln>
                      <a:noFill/>
                    </a:ln>
                  </pic:spPr>
                </pic:pic>
              </a:graphicData>
            </a:graphic>
          </wp:inline>
        </w:drawing>
      </w:r>
    </w:p>
    <w:p w14:paraId="05EFA1E7" w14:textId="77777777" w:rsidR="003851C4" w:rsidRPr="00565836" w:rsidRDefault="003851C4" w:rsidP="00B75B48">
      <w:pPr>
        <w:spacing w:after="120" w:line="24" w:lineRule="atLeast"/>
        <w:rPr>
          <w:rFonts w:ascii="Times New Roman" w:hAnsi="Times New Roman" w:cs="Times New Roman"/>
          <w:i/>
          <w:noProof/>
          <w:lang w:val="en-US"/>
        </w:rPr>
      </w:pPr>
    </w:p>
    <w:p w14:paraId="5522C5DA" w14:textId="78EE9825" w:rsidR="003851C4" w:rsidRPr="00565836" w:rsidRDefault="003851C4" w:rsidP="00B75B48">
      <w:pPr>
        <w:spacing w:after="120" w:line="24" w:lineRule="atLeast"/>
        <w:rPr>
          <w:rFonts w:ascii="Times New Roman" w:hAnsi="Times New Roman" w:cs="Times New Roman"/>
          <w:i/>
          <w:noProof/>
          <w:lang w:val="en-US"/>
        </w:rPr>
      </w:pPr>
    </w:p>
    <w:p w14:paraId="6E43692C" w14:textId="516F20DA" w:rsidR="003851C4" w:rsidRPr="00565836" w:rsidRDefault="003851C4" w:rsidP="00B75B48">
      <w:pPr>
        <w:spacing w:after="120" w:line="24" w:lineRule="atLeast"/>
        <w:rPr>
          <w:rFonts w:ascii="Times New Roman" w:hAnsi="Times New Roman" w:cs="Times New Roman"/>
          <w:lang w:val="en-US"/>
        </w:rPr>
      </w:pPr>
    </w:p>
    <w:sectPr w:rsidR="003851C4" w:rsidRPr="00565836" w:rsidSect="008F5EB5">
      <w:footerReference w:type="default" r:id="rId11"/>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F456C" w16cid:durableId="1FF49E36"/>
  <w16cid:commentId w16cid:paraId="79AD6D0F" w16cid:durableId="1FF49A1E"/>
  <w16cid:commentId w16cid:paraId="1D1B9614" w16cid:durableId="1FF49D3E"/>
  <w16cid:commentId w16cid:paraId="44B4D443" w16cid:durableId="1FF49A1F"/>
  <w16cid:commentId w16cid:paraId="65AD334A" w16cid:durableId="1FF49A20"/>
  <w16cid:commentId w16cid:paraId="3A768487" w16cid:durableId="1FF49F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D2FB2" w14:textId="77777777" w:rsidR="00244155" w:rsidRDefault="00244155">
      <w:pPr>
        <w:spacing w:after="0" w:line="240" w:lineRule="auto"/>
      </w:pPr>
      <w:r>
        <w:separator/>
      </w:r>
    </w:p>
  </w:endnote>
  <w:endnote w:type="continuationSeparator" w:id="0">
    <w:p w14:paraId="5733A5B2" w14:textId="77777777" w:rsidR="00244155" w:rsidRDefault="0024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173057"/>
      <w:docPartObj>
        <w:docPartGallery w:val="Page Numbers (Bottom of Page)"/>
        <w:docPartUnique/>
      </w:docPartObj>
    </w:sdtPr>
    <w:sdtEndPr>
      <w:rPr>
        <w:noProof/>
      </w:rPr>
    </w:sdtEndPr>
    <w:sdtContent>
      <w:p w14:paraId="0AE59679" w14:textId="0D081E6C" w:rsidR="00244155" w:rsidRDefault="00244155">
        <w:pPr>
          <w:pStyle w:val="Footer"/>
          <w:jc w:val="center"/>
        </w:pPr>
        <w:r>
          <w:fldChar w:fldCharType="begin"/>
        </w:r>
        <w:r>
          <w:instrText xml:space="preserve"> PAGE   \* MERGEFORMAT </w:instrText>
        </w:r>
        <w:r>
          <w:fldChar w:fldCharType="separate"/>
        </w:r>
        <w:r w:rsidR="004A2EBF">
          <w:rPr>
            <w:noProof/>
          </w:rPr>
          <w:t>1</w:t>
        </w:r>
        <w:r>
          <w:rPr>
            <w:noProof/>
          </w:rPr>
          <w:fldChar w:fldCharType="end"/>
        </w:r>
      </w:p>
    </w:sdtContent>
  </w:sdt>
  <w:p w14:paraId="24CA61E5" w14:textId="77777777" w:rsidR="00244155" w:rsidRDefault="00244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A6F19" w14:textId="77777777" w:rsidR="00244155" w:rsidRDefault="00244155">
      <w:pPr>
        <w:spacing w:after="0" w:line="240" w:lineRule="auto"/>
      </w:pPr>
      <w:r>
        <w:separator/>
      </w:r>
    </w:p>
  </w:footnote>
  <w:footnote w:type="continuationSeparator" w:id="0">
    <w:p w14:paraId="5BB807BF" w14:textId="77777777" w:rsidR="00244155" w:rsidRDefault="0024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6D2"/>
    <w:multiLevelType w:val="multilevel"/>
    <w:tmpl w:val="60CE12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4E2A2A"/>
    <w:multiLevelType w:val="hybridMultilevel"/>
    <w:tmpl w:val="87FA25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51823"/>
    <w:multiLevelType w:val="hybridMultilevel"/>
    <w:tmpl w:val="4C8A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85CD9"/>
    <w:multiLevelType w:val="hybridMultilevel"/>
    <w:tmpl w:val="8B5A9E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E558FBD8">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D0E5F"/>
    <w:multiLevelType w:val="hybridMultilevel"/>
    <w:tmpl w:val="239C5DCA"/>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2A0471"/>
    <w:multiLevelType w:val="hybridMultilevel"/>
    <w:tmpl w:val="082CF4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E558FBD8">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D46C0"/>
    <w:multiLevelType w:val="hybridMultilevel"/>
    <w:tmpl w:val="0C1E5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70B0E"/>
    <w:multiLevelType w:val="hybridMultilevel"/>
    <w:tmpl w:val="33186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558FBD8">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A0E6E"/>
    <w:multiLevelType w:val="hybridMultilevel"/>
    <w:tmpl w:val="AFCC9D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84D28"/>
    <w:multiLevelType w:val="hybridMultilevel"/>
    <w:tmpl w:val="49DCF442"/>
    <w:lvl w:ilvl="0" w:tplc="E5907DA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460BE"/>
    <w:multiLevelType w:val="hybridMultilevel"/>
    <w:tmpl w:val="902442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09068B5"/>
    <w:multiLevelType w:val="hybridMultilevel"/>
    <w:tmpl w:val="69CC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B2391"/>
    <w:multiLevelType w:val="multilevel"/>
    <w:tmpl w:val="3200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3304C4"/>
    <w:multiLevelType w:val="hybridMultilevel"/>
    <w:tmpl w:val="60680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819CE"/>
    <w:multiLevelType w:val="hybridMultilevel"/>
    <w:tmpl w:val="530EAC8C"/>
    <w:lvl w:ilvl="0" w:tplc="D5B4F5A4">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A5E2B18"/>
    <w:multiLevelType w:val="hybridMultilevel"/>
    <w:tmpl w:val="DE2CDD8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74D60"/>
    <w:multiLevelType w:val="multilevel"/>
    <w:tmpl w:val="49E42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7"/>
  </w:num>
  <w:num w:numId="3">
    <w:abstractNumId w:val="15"/>
  </w:num>
  <w:num w:numId="4">
    <w:abstractNumId w:val="5"/>
  </w:num>
  <w:num w:numId="5">
    <w:abstractNumId w:val="3"/>
  </w:num>
  <w:num w:numId="6">
    <w:abstractNumId w:val="16"/>
  </w:num>
  <w:num w:numId="7">
    <w:abstractNumId w:val="2"/>
  </w:num>
  <w:num w:numId="8">
    <w:abstractNumId w:val="13"/>
  </w:num>
  <w:num w:numId="9">
    <w:abstractNumId w:val="1"/>
  </w:num>
  <w:num w:numId="10">
    <w:abstractNumId w:val="9"/>
  </w:num>
  <w:num w:numId="11">
    <w:abstractNumId w:val="10"/>
  </w:num>
  <w:num w:numId="12">
    <w:abstractNumId w:val="11"/>
  </w:num>
  <w:num w:numId="13">
    <w:abstractNumId w:val="4"/>
  </w:num>
  <w:num w:numId="14">
    <w:abstractNumId w:val="12"/>
  </w:num>
  <w:num w:numId="15">
    <w:abstractNumId w:val="1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nb-NO"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851C4"/>
    <w:rsid w:val="000127C4"/>
    <w:rsid w:val="0004545D"/>
    <w:rsid w:val="00091E38"/>
    <w:rsid w:val="000C542D"/>
    <w:rsid w:val="000F7F83"/>
    <w:rsid w:val="0010727C"/>
    <w:rsid w:val="00110ABB"/>
    <w:rsid w:val="001255D2"/>
    <w:rsid w:val="001319EB"/>
    <w:rsid w:val="0013690C"/>
    <w:rsid w:val="00136D5C"/>
    <w:rsid w:val="0014230A"/>
    <w:rsid w:val="001507FF"/>
    <w:rsid w:val="00170B30"/>
    <w:rsid w:val="00177903"/>
    <w:rsid w:val="0018367E"/>
    <w:rsid w:val="001A7ADD"/>
    <w:rsid w:val="001D0B34"/>
    <w:rsid w:val="001E6EC3"/>
    <w:rsid w:val="001F658D"/>
    <w:rsid w:val="00243B4E"/>
    <w:rsid w:val="00244155"/>
    <w:rsid w:val="002A15D7"/>
    <w:rsid w:val="002B7CEB"/>
    <w:rsid w:val="002E5B6A"/>
    <w:rsid w:val="002F1685"/>
    <w:rsid w:val="00325AC5"/>
    <w:rsid w:val="00351DD8"/>
    <w:rsid w:val="00353BE9"/>
    <w:rsid w:val="0037703D"/>
    <w:rsid w:val="003851C4"/>
    <w:rsid w:val="00386A19"/>
    <w:rsid w:val="0039181D"/>
    <w:rsid w:val="0039388E"/>
    <w:rsid w:val="003D3CDC"/>
    <w:rsid w:val="003D60D4"/>
    <w:rsid w:val="00405324"/>
    <w:rsid w:val="00407CD6"/>
    <w:rsid w:val="00435771"/>
    <w:rsid w:val="004373E9"/>
    <w:rsid w:val="00445EFC"/>
    <w:rsid w:val="0045317A"/>
    <w:rsid w:val="00457EF1"/>
    <w:rsid w:val="00466CEC"/>
    <w:rsid w:val="00497C27"/>
    <w:rsid w:val="004A13E8"/>
    <w:rsid w:val="004A2EBF"/>
    <w:rsid w:val="004B33C8"/>
    <w:rsid w:val="004B78C1"/>
    <w:rsid w:val="004E58DE"/>
    <w:rsid w:val="004F3ABC"/>
    <w:rsid w:val="00505872"/>
    <w:rsid w:val="00514FEB"/>
    <w:rsid w:val="0051579C"/>
    <w:rsid w:val="00521C7A"/>
    <w:rsid w:val="00541400"/>
    <w:rsid w:val="00565836"/>
    <w:rsid w:val="00572CEA"/>
    <w:rsid w:val="005742B3"/>
    <w:rsid w:val="00584297"/>
    <w:rsid w:val="00596A8B"/>
    <w:rsid w:val="005972D6"/>
    <w:rsid w:val="005A628D"/>
    <w:rsid w:val="005B58C8"/>
    <w:rsid w:val="005C7886"/>
    <w:rsid w:val="005D1C7D"/>
    <w:rsid w:val="005E4C38"/>
    <w:rsid w:val="00622D93"/>
    <w:rsid w:val="00635825"/>
    <w:rsid w:val="00642826"/>
    <w:rsid w:val="006841CC"/>
    <w:rsid w:val="00697333"/>
    <w:rsid w:val="006C0E9C"/>
    <w:rsid w:val="006E2E3D"/>
    <w:rsid w:val="006F74CA"/>
    <w:rsid w:val="00702A7C"/>
    <w:rsid w:val="007043D9"/>
    <w:rsid w:val="00717EAE"/>
    <w:rsid w:val="00720534"/>
    <w:rsid w:val="007472D8"/>
    <w:rsid w:val="00765B10"/>
    <w:rsid w:val="007800DF"/>
    <w:rsid w:val="007D71CE"/>
    <w:rsid w:val="007E1726"/>
    <w:rsid w:val="007F1D8F"/>
    <w:rsid w:val="007F444F"/>
    <w:rsid w:val="00830313"/>
    <w:rsid w:val="00855C77"/>
    <w:rsid w:val="008570E5"/>
    <w:rsid w:val="0086092A"/>
    <w:rsid w:val="0087699B"/>
    <w:rsid w:val="0089755A"/>
    <w:rsid w:val="0089764A"/>
    <w:rsid w:val="008D4EFD"/>
    <w:rsid w:val="008D5A31"/>
    <w:rsid w:val="008F5EB5"/>
    <w:rsid w:val="00902DC8"/>
    <w:rsid w:val="00915DC2"/>
    <w:rsid w:val="009434B4"/>
    <w:rsid w:val="0094388F"/>
    <w:rsid w:val="00954B36"/>
    <w:rsid w:val="0095633B"/>
    <w:rsid w:val="009603B4"/>
    <w:rsid w:val="009633E3"/>
    <w:rsid w:val="00974716"/>
    <w:rsid w:val="009951F0"/>
    <w:rsid w:val="009B38F2"/>
    <w:rsid w:val="009D66D5"/>
    <w:rsid w:val="009E7F82"/>
    <w:rsid w:val="009F5FDD"/>
    <w:rsid w:val="00A3788E"/>
    <w:rsid w:val="00A6052E"/>
    <w:rsid w:val="00A80F4F"/>
    <w:rsid w:val="00A86A0F"/>
    <w:rsid w:val="00A956BA"/>
    <w:rsid w:val="00AA2794"/>
    <w:rsid w:val="00AD18EC"/>
    <w:rsid w:val="00AE2B89"/>
    <w:rsid w:val="00AE2D94"/>
    <w:rsid w:val="00AE58F0"/>
    <w:rsid w:val="00AF267F"/>
    <w:rsid w:val="00AF285B"/>
    <w:rsid w:val="00B033CE"/>
    <w:rsid w:val="00B438C0"/>
    <w:rsid w:val="00B443C1"/>
    <w:rsid w:val="00B467FF"/>
    <w:rsid w:val="00B55BB4"/>
    <w:rsid w:val="00B57DA1"/>
    <w:rsid w:val="00B713E9"/>
    <w:rsid w:val="00B75B48"/>
    <w:rsid w:val="00B77862"/>
    <w:rsid w:val="00B83736"/>
    <w:rsid w:val="00B94C0E"/>
    <w:rsid w:val="00C04802"/>
    <w:rsid w:val="00C15827"/>
    <w:rsid w:val="00C33BAB"/>
    <w:rsid w:val="00CB6D6A"/>
    <w:rsid w:val="00CC0DE9"/>
    <w:rsid w:val="00D32B75"/>
    <w:rsid w:val="00D45991"/>
    <w:rsid w:val="00D87261"/>
    <w:rsid w:val="00D95182"/>
    <w:rsid w:val="00DA3E0F"/>
    <w:rsid w:val="00DC0676"/>
    <w:rsid w:val="00DD2C56"/>
    <w:rsid w:val="00DE1039"/>
    <w:rsid w:val="00E17CA1"/>
    <w:rsid w:val="00E22B4D"/>
    <w:rsid w:val="00E609FA"/>
    <w:rsid w:val="00E80D8F"/>
    <w:rsid w:val="00EB3CF8"/>
    <w:rsid w:val="00EB3DA5"/>
    <w:rsid w:val="00EB746D"/>
    <w:rsid w:val="00EE2D05"/>
    <w:rsid w:val="00EF0C5C"/>
    <w:rsid w:val="00EF6DF6"/>
    <w:rsid w:val="00F13F6E"/>
    <w:rsid w:val="00F55F44"/>
    <w:rsid w:val="00F65DB2"/>
    <w:rsid w:val="00F8094A"/>
    <w:rsid w:val="00F8464A"/>
    <w:rsid w:val="00FA5332"/>
    <w:rsid w:val="00FB386D"/>
    <w:rsid w:val="00FB3B00"/>
    <w:rsid w:val="00FE475F"/>
    <w:rsid w:val="00FF32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8A8A"/>
  <w15:chartTrackingRefBased/>
  <w15:docId w15:val="{A6D9E406-FA5C-4860-995E-F4B10551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1C4"/>
  </w:style>
  <w:style w:type="paragraph" w:styleId="Heading1">
    <w:name w:val="heading 1"/>
    <w:basedOn w:val="Normal"/>
    <w:link w:val="Heading1Char"/>
    <w:uiPriority w:val="9"/>
    <w:qFormat/>
    <w:rsid w:val="00385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51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1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851C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851C4"/>
    <w:pPr>
      <w:ind w:left="720"/>
      <w:contextualSpacing/>
    </w:pPr>
  </w:style>
  <w:style w:type="character" w:styleId="CommentReference">
    <w:name w:val="annotation reference"/>
    <w:basedOn w:val="DefaultParagraphFont"/>
    <w:uiPriority w:val="99"/>
    <w:semiHidden/>
    <w:unhideWhenUsed/>
    <w:rsid w:val="003851C4"/>
    <w:rPr>
      <w:sz w:val="16"/>
      <w:szCs w:val="16"/>
    </w:rPr>
  </w:style>
  <w:style w:type="paragraph" w:styleId="CommentText">
    <w:name w:val="annotation text"/>
    <w:basedOn w:val="Normal"/>
    <w:link w:val="CommentTextChar"/>
    <w:uiPriority w:val="99"/>
    <w:unhideWhenUsed/>
    <w:rsid w:val="003851C4"/>
    <w:pPr>
      <w:spacing w:line="240" w:lineRule="auto"/>
    </w:pPr>
    <w:rPr>
      <w:sz w:val="20"/>
      <w:szCs w:val="20"/>
    </w:rPr>
  </w:style>
  <w:style w:type="character" w:customStyle="1" w:styleId="CommentTextChar">
    <w:name w:val="Comment Text Char"/>
    <w:basedOn w:val="DefaultParagraphFont"/>
    <w:link w:val="CommentText"/>
    <w:uiPriority w:val="99"/>
    <w:rsid w:val="003851C4"/>
    <w:rPr>
      <w:sz w:val="20"/>
      <w:szCs w:val="20"/>
    </w:rPr>
  </w:style>
  <w:style w:type="paragraph" w:styleId="CommentSubject">
    <w:name w:val="annotation subject"/>
    <w:basedOn w:val="CommentText"/>
    <w:next w:val="CommentText"/>
    <w:link w:val="CommentSubjectChar"/>
    <w:uiPriority w:val="99"/>
    <w:semiHidden/>
    <w:unhideWhenUsed/>
    <w:rsid w:val="003851C4"/>
    <w:rPr>
      <w:b/>
      <w:bCs/>
    </w:rPr>
  </w:style>
  <w:style w:type="character" w:customStyle="1" w:styleId="CommentSubjectChar">
    <w:name w:val="Comment Subject Char"/>
    <w:basedOn w:val="CommentTextChar"/>
    <w:link w:val="CommentSubject"/>
    <w:uiPriority w:val="99"/>
    <w:semiHidden/>
    <w:rsid w:val="003851C4"/>
    <w:rPr>
      <w:b/>
      <w:bCs/>
      <w:sz w:val="20"/>
      <w:szCs w:val="20"/>
    </w:rPr>
  </w:style>
  <w:style w:type="paragraph" w:styleId="BalloonText">
    <w:name w:val="Balloon Text"/>
    <w:basedOn w:val="Normal"/>
    <w:link w:val="BalloonTextChar"/>
    <w:uiPriority w:val="99"/>
    <w:semiHidden/>
    <w:unhideWhenUsed/>
    <w:rsid w:val="00385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1C4"/>
    <w:rPr>
      <w:rFonts w:ascii="Segoe UI" w:hAnsi="Segoe UI" w:cs="Segoe UI"/>
      <w:sz w:val="18"/>
      <w:szCs w:val="18"/>
    </w:rPr>
  </w:style>
  <w:style w:type="table" w:styleId="TableGrid">
    <w:name w:val="Table Grid"/>
    <w:basedOn w:val="TableNormal"/>
    <w:uiPriority w:val="39"/>
    <w:rsid w:val="0038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1C4"/>
    <w:pPr>
      <w:tabs>
        <w:tab w:val="center" w:pos="4703"/>
        <w:tab w:val="right" w:pos="9406"/>
      </w:tabs>
      <w:spacing w:after="0" w:line="240" w:lineRule="auto"/>
    </w:pPr>
  </w:style>
  <w:style w:type="character" w:customStyle="1" w:styleId="HeaderChar">
    <w:name w:val="Header Char"/>
    <w:basedOn w:val="DefaultParagraphFont"/>
    <w:link w:val="Header"/>
    <w:uiPriority w:val="99"/>
    <w:rsid w:val="003851C4"/>
  </w:style>
  <w:style w:type="paragraph" w:styleId="Footer">
    <w:name w:val="footer"/>
    <w:basedOn w:val="Normal"/>
    <w:link w:val="FooterChar"/>
    <w:uiPriority w:val="99"/>
    <w:unhideWhenUsed/>
    <w:rsid w:val="003851C4"/>
    <w:pPr>
      <w:tabs>
        <w:tab w:val="center" w:pos="4703"/>
        <w:tab w:val="right" w:pos="9406"/>
      </w:tabs>
      <w:spacing w:after="0" w:line="240" w:lineRule="auto"/>
    </w:pPr>
  </w:style>
  <w:style w:type="character" w:customStyle="1" w:styleId="FooterChar">
    <w:name w:val="Footer Char"/>
    <w:basedOn w:val="DefaultParagraphFont"/>
    <w:link w:val="Footer"/>
    <w:uiPriority w:val="99"/>
    <w:rsid w:val="003851C4"/>
  </w:style>
  <w:style w:type="character" w:styleId="Strong">
    <w:name w:val="Strong"/>
    <w:basedOn w:val="DefaultParagraphFont"/>
    <w:uiPriority w:val="22"/>
    <w:qFormat/>
    <w:rsid w:val="003851C4"/>
    <w:rPr>
      <w:b/>
      <w:bCs/>
    </w:rPr>
  </w:style>
  <w:style w:type="character" w:styleId="Hyperlink">
    <w:name w:val="Hyperlink"/>
    <w:basedOn w:val="DefaultParagraphFont"/>
    <w:uiPriority w:val="99"/>
    <w:semiHidden/>
    <w:unhideWhenUsed/>
    <w:rsid w:val="003851C4"/>
    <w:rPr>
      <w:color w:val="0000FF"/>
      <w:u w:val="single"/>
    </w:rPr>
  </w:style>
  <w:style w:type="paragraph" w:customStyle="1" w:styleId="EndNoteBibliographyTitle">
    <w:name w:val="EndNote Bibliography Title"/>
    <w:basedOn w:val="Normal"/>
    <w:link w:val="EndNoteBibliographyTitleChar"/>
    <w:rsid w:val="003851C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851C4"/>
    <w:rPr>
      <w:rFonts w:ascii="Calibri" w:hAnsi="Calibri" w:cs="Calibri"/>
      <w:noProof/>
      <w:lang w:val="en-US"/>
    </w:rPr>
  </w:style>
  <w:style w:type="paragraph" w:customStyle="1" w:styleId="EndNoteBibliography">
    <w:name w:val="EndNote Bibliography"/>
    <w:basedOn w:val="Normal"/>
    <w:link w:val="EndNoteBibliographyChar"/>
    <w:rsid w:val="003851C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851C4"/>
    <w:rPr>
      <w:rFonts w:ascii="Calibri" w:hAnsi="Calibri" w:cs="Calibri"/>
      <w:noProof/>
      <w:lang w:val="en-US"/>
    </w:rPr>
  </w:style>
  <w:style w:type="paragraph" w:styleId="NormalWeb">
    <w:name w:val="Normal (Web)"/>
    <w:basedOn w:val="Normal"/>
    <w:uiPriority w:val="99"/>
    <w:semiHidden/>
    <w:unhideWhenUsed/>
    <w:rsid w:val="003851C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vision">
    <w:name w:val="Revision"/>
    <w:hidden/>
    <w:uiPriority w:val="99"/>
    <w:semiHidden/>
    <w:rsid w:val="003851C4"/>
    <w:pPr>
      <w:spacing w:after="0" w:line="240" w:lineRule="auto"/>
    </w:pPr>
  </w:style>
  <w:style w:type="paragraph" w:customStyle="1" w:styleId="Default">
    <w:name w:val="Default"/>
    <w:rsid w:val="003851C4"/>
    <w:pPr>
      <w:autoSpaceDE w:val="0"/>
      <w:autoSpaceDN w:val="0"/>
      <w:adjustRightInd w:val="0"/>
      <w:spacing w:after="0" w:line="240" w:lineRule="auto"/>
    </w:pPr>
    <w:rPr>
      <w:rFonts w:ascii="Cambria" w:hAnsi="Cambria" w:cs="Cambria"/>
      <w:color w:val="000000"/>
      <w:sz w:val="24"/>
      <w:szCs w:val="24"/>
    </w:rPr>
  </w:style>
  <w:style w:type="character" w:customStyle="1" w:styleId="title-text">
    <w:name w:val="title-text"/>
    <w:basedOn w:val="DefaultParagraphFont"/>
    <w:rsid w:val="003851C4"/>
  </w:style>
  <w:style w:type="paragraph" w:styleId="PlainText">
    <w:name w:val="Plain Text"/>
    <w:basedOn w:val="Normal"/>
    <w:link w:val="PlainTextChar"/>
    <w:uiPriority w:val="99"/>
    <w:unhideWhenUsed/>
    <w:rsid w:val="003851C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851C4"/>
    <w:rPr>
      <w:rFonts w:ascii="Calibri" w:hAnsi="Calibri"/>
      <w:szCs w:val="21"/>
    </w:rPr>
  </w:style>
  <w:style w:type="character" w:customStyle="1" w:styleId="st">
    <w:name w:val="st"/>
    <w:basedOn w:val="DefaultParagraphFont"/>
    <w:rsid w:val="00565836"/>
  </w:style>
  <w:style w:type="table" w:styleId="PlainTable2">
    <w:name w:val="Plain Table 2"/>
    <w:basedOn w:val="TableNormal"/>
    <w:uiPriority w:val="42"/>
    <w:rsid w:val="00A378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
    <w:name w:val="hps"/>
    <w:basedOn w:val="DefaultParagraphFont"/>
    <w:rsid w:val="0054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36739">
      <w:bodyDiv w:val="1"/>
      <w:marLeft w:val="0"/>
      <w:marRight w:val="0"/>
      <w:marTop w:val="0"/>
      <w:marBottom w:val="0"/>
      <w:divBdr>
        <w:top w:val="none" w:sz="0" w:space="0" w:color="auto"/>
        <w:left w:val="none" w:sz="0" w:space="0" w:color="auto"/>
        <w:bottom w:val="none" w:sz="0" w:space="0" w:color="auto"/>
        <w:right w:val="none" w:sz="0" w:space="0" w:color="auto"/>
      </w:divBdr>
    </w:div>
    <w:div w:id="1221137561">
      <w:bodyDiv w:val="1"/>
      <w:marLeft w:val="0"/>
      <w:marRight w:val="0"/>
      <w:marTop w:val="0"/>
      <w:marBottom w:val="0"/>
      <w:divBdr>
        <w:top w:val="none" w:sz="0" w:space="0" w:color="auto"/>
        <w:left w:val="none" w:sz="0" w:space="0" w:color="auto"/>
        <w:bottom w:val="none" w:sz="0" w:space="0" w:color="auto"/>
        <w:right w:val="none" w:sz="0" w:space="0" w:color="auto"/>
      </w:divBdr>
    </w:div>
    <w:div w:id="1279484800">
      <w:bodyDiv w:val="1"/>
      <w:marLeft w:val="0"/>
      <w:marRight w:val="0"/>
      <w:marTop w:val="0"/>
      <w:marBottom w:val="0"/>
      <w:divBdr>
        <w:top w:val="none" w:sz="0" w:space="0" w:color="auto"/>
        <w:left w:val="none" w:sz="0" w:space="0" w:color="auto"/>
        <w:bottom w:val="none" w:sz="0" w:space="0" w:color="auto"/>
        <w:right w:val="none" w:sz="0" w:space="0" w:color="auto"/>
      </w:divBdr>
      <w:divsChild>
        <w:div w:id="28069862">
          <w:marLeft w:val="0"/>
          <w:marRight w:val="0"/>
          <w:marTop w:val="0"/>
          <w:marBottom w:val="0"/>
          <w:divBdr>
            <w:top w:val="none" w:sz="0" w:space="0" w:color="auto"/>
            <w:left w:val="none" w:sz="0" w:space="0" w:color="auto"/>
            <w:bottom w:val="none" w:sz="0" w:space="0" w:color="auto"/>
            <w:right w:val="none" w:sz="0" w:space="0" w:color="auto"/>
          </w:divBdr>
          <w:divsChild>
            <w:div w:id="6430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40015">
      <w:bodyDiv w:val="1"/>
      <w:marLeft w:val="0"/>
      <w:marRight w:val="0"/>
      <w:marTop w:val="0"/>
      <w:marBottom w:val="0"/>
      <w:divBdr>
        <w:top w:val="none" w:sz="0" w:space="0" w:color="auto"/>
        <w:left w:val="none" w:sz="0" w:space="0" w:color="auto"/>
        <w:bottom w:val="none" w:sz="0" w:space="0" w:color="auto"/>
        <w:right w:val="none" w:sz="0" w:space="0" w:color="auto"/>
      </w:divBdr>
    </w:div>
    <w:div w:id="14093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A856B8B0.dotm</Template>
  <TotalTime>1</TotalTime>
  <Pages>20</Pages>
  <Words>14917</Words>
  <Characters>79065</Characters>
  <Application>Microsoft Office Word</Application>
  <DocSecurity>4</DocSecurity>
  <Lines>658</Lines>
  <Paragraphs>187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 Mari Thune</dc:creator>
  <cp:keywords/>
  <dc:description/>
  <cp:lastModifiedBy>Hege Rudi Standal</cp:lastModifiedBy>
  <cp:revision>2</cp:revision>
  <cp:lastPrinted>2019-01-28T13:27:00Z</cp:lastPrinted>
  <dcterms:created xsi:type="dcterms:W3CDTF">2019-03-01T16:58:00Z</dcterms:created>
  <dcterms:modified xsi:type="dcterms:W3CDTF">2019-03-01T16:58:00Z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