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FA" w:rsidRPr="006B60FA" w:rsidRDefault="006B60FA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Møte nr. 1/2016 i TIK-styret </w:t>
      </w:r>
    </w:p>
    <w:p w:rsidR="006B60FA" w:rsidRPr="006B60FA" w:rsidRDefault="006B60FA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n-NO"/>
        </w:rPr>
        <w:t>Tid og sted: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1. mar. 2016 14:00 - 16:00, Møterom 551, Eilert Sundts hus </w:t>
      </w:r>
    </w:p>
    <w:p w:rsid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Ordinære</w:t>
      </w:r>
      <w:proofErr w:type="spell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saker</w:t>
      </w:r>
      <w:proofErr w:type="spellEnd"/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</w:rPr>
        <w:t>V-SAK 1 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</w:rPr>
        <w:t>. 01/2016)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  </w:t>
      </w: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Godkjenning</w:t>
      </w:r>
      <w:proofErr w:type="spellEnd"/>
      <w:proofErr w:type="gram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av</w:t>
      </w:r>
      <w:proofErr w:type="spell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dagsorden</w:t>
      </w:r>
      <w:proofErr w:type="spellEnd"/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</w:rPr>
        <w:t>Vedtaksforslag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: </w:t>
      </w:r>
      <w:proofErr w:type="spellStart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>Innkalling</w:t>
      </w:r>
      <w:proofErr w:type="spellEnd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 xml:space="preserve"> </w:t>
      </w:r>
      <w:proofErr w:type="spellStart"/>
      <w:proofErr w:type="gramStart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>og</w:t>
      </w:r>
      <w:proofErr w:type="spellEnd"/>
      <w:proofErr w:type="gramEnd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>dagsorden</w:t>
      </w:r>
      <w:proofErr w:type="spellEnd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</w:rPr>
        <w:t>godkjennes</w:t>
      </w:r>
      <w:proofErr w:type="spellEnd"/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V-SAK 2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  <w:proofErr w:type="gram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02/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2016)  </w:t>
      </w: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Godkjenning</w:t>
      </w:r>
      <w:proofErr w:type="gram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av protokoll fra møte 4/2015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Vedtaksforslag: 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Protokoll fra møte 4/2015, 15.12.2015, godkjennes.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Saksdokumenter: </w:t>
      </w:r>
      <w:hyperlink r:id="rId5" w:tgtFrame="vrtx-preview-window" w:history="1">
        <w:r w:rsidRPr="006B60FA">
          <w:rPr>
            <w:rFonts w:ascii="Arial" w:eastAsia="Times New Roman" w:hAnsi="Arial" w:cs="Arial"/>
            <w:color w:val="0B5A9D"/>
            <w:sz w:val="19"/>
            <w:szCs w:val="19"/>
            <w:u w:val="single"/>
            <w:lang w:val="nb-NO"/>
          </w:rPr>
          <w:t>Protokoll 15.12.2015</w:t>
        </w:r>
      </w:hyperlink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Orienteringssaker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1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  <w:proofErr w:type="gram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03/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2016)  </w:t>
      </w: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Hva</w:t>
      </w:r>
      <w:proofErr w:type="gram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skjer på TIK?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Orientering ved administrativ leder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2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  <w:proofErr w:type="gram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04/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2016)  </w:t>
      </w: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Årsregnskap</w:t>
      </w:r>
      <w:proofErr w:type="gram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2015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Vedtaksforslag: 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Årsregnskap for 2015 tas til orientering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Saksdokumenter: Årsregnskap 2015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Diskusjonssaker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D-SAK 1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  <w:proofErr w:type="gram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05/2016) </w:t>
      </w: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TIKs </w:t>
      </w: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kapasitet</w:t>
      </w:r>
      <w:proofErr w:type="spell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</w:t>
      </w:r>
      <w:proofErr w:type="spellStart"/>
      <w:proofErr w:type="gram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og</w:t>
      </w:r>
      <w:proofErr w:type="spellEnd"/>
      <w:proofErr w:type="gram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>ressursbehov</w:t>
      </w:r>
      <w:proofErr w:type="spellEnd"/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- status 2016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bookmarkStart w:id="0" w:name="_GoBack"/>
      <w:bookmarkEnd w:id="0"/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</w:rPr>
        <w:t>Saksdokumenter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: TIKs 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</w:rPr>
        <w:t>kapasitet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proofErr w:type="spellStart"/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</w:rPr>
        <w:t>og</w:t>
      </w:r>
      <w:proofErr w:type="spellEnd"/>
      <w:proofErr w:type="gramEnd"/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</w:rPr>
        <w:t>ressursbehov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</w:rPr>
        <w:t xml:space="preserve"> - status 2016</w:t>
      </w:r>
    </w:p>
    <w:p w:rsidR="00D2162D" w:rsidRDefault="00D2162D"/>
    <w:sectPr w:rsidR="00D2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A"/>
    <w:rsid w:val="006B60FA"/>
    <w:rsid w:val="00D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.uio.no/tik/om/organisasjon/tikstyret/styredokumenter/2015/2015-12-15/protokoll%20151215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DF94A782.dotm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1</cp:revision>
  <dcterms:created xsi:type="dcterms:W3CDTF">2016-02-26T13:00:00Z</dcterms:created>
  <dcterms:modified xsi:type="dcterms:W3CDTF">2016-02-26T13:02:00Z</dcterms:modified>
</cp:coreProperties>
</file>