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5"/>
        <w:gridCol w:w="6455"/>
        <w:gridCol w:w="922"/>
      </w:tblGrid>
      <w:tr w:rsidR="008444C9" w:rsidRPr="00452A82" w:rsidTr="00E659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8444C9" w:rsidRDefault="008444C9">
            <w:pPr>
              <w:spacing w:after="225" w:line="288" w:lineRule="atLeast"/>
              <w:outlineLvl w:val="1"/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</w:pPr>
            <w:r w:rsidRPr="008444C9">
              <w:rPr>
                <w:rFonts w:ascii="Arial" w:hAnsi="Arial" w:cs="Arial"/>
                <w:b/>
                <w:bCs/>
                <w:color w:val="2B2B2B"/>
                <w:kern w:val="36"/>
                <w:sz w:val="32"/>
                <w:szCs w:val="32"/>
                <w:lang w:val="nb-NO"/>
              </w:rPr>
              <w:t>Protokoll fra møte i TIKs styre</w:t>
            </w:r>
          </w:p>
          <w:p w:rsidR="008444C9" w:rsidRPr="008444C9" w:rsidRDefault="008444C9" w:rsidP="008444C9">
            <w:pPr>
              <w:spacing w:after="0"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Møtet ble satt </w:t>
            </w:r>
            <w:r w:rsid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24. mai </w:t>
            </w:r>
            <w:r w:rsidR="0028409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2016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, kl. 14.00, Møterom 551, Eilert Sundts hus, og hevet kl. 1</w:t>
            </w:r>
            <w:r w:rsid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5.50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. </w:t>
            </w:r>
          </w:p>
          <w:p w:rsidR="004C5A9B" w:rsidRDefault="004C5A9B" w:rsidP="008444C9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Til stede:</w:t>
            </w:r>
          </w:p>
          <w:p w:rsidR="008444C9" w:rsidRPr="008444C9" w:rsidRDefault="008444C9" w:rsidP="008444C9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Ingjerd Hoëm (styreleder)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Eksterne representanter: Ante </w:t>
            </w:r>
            <w:proofErr w:type="spellStart"/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Klitjou</w:t>
            </w:r>
            <w:proofErr w:type="spellEnd"/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, </w:t>
            </w:r>
            <w:r w:rsid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Jon Vatnaland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>Rep. for vitenskapelig ansatte ved UiO: Nils Damm Christophersen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Rep. for faste vitenskapelig ansatte ved TIK: </w:t>
            </w:r>
            <w:r w:rsid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Magnus Gulbrandsen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>Rep. for midlertidige vit. ansatte ved TIK: Sylvia Irene Lysgård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>Rep. for administrativt ansatte ved TIK: Lene Angelskår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br/>
              <w:t xml:space="preserve">Studentrepresentanter: </w:t>
            </w:r>
            <w:r w:rsidR="0028409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Ingrid Paaske Gulbrandsen</w:t>
            </w:r>
          </w:p>
          <w:p w:rsidR="008444C9" w:rsidRDefault="008444C9" w:rsidP="008444C9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Fra administrasjonen: Fulvio Castellacci, Fredrik Emil </w:t>
            </w:r>
            <w:proofErr w:type="spellStart"/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Olsbu</w:t>
            </w:r>
            <w:proofErr w:type="spellEnd"/>
            <w:r w:rsidR="00786BEA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(til </w:t>
            </w:r>
            <w:r w:rsidR="00A85595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O-SAK 4</w:t>
            </w:r>
            <w:r w:rsidR="00786BEA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)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, Frode Løvik (sekretær)</w:t>
            </w:r>
          </w:p>
          <w:p w:rsidR="004C5A9B" w:rsidRPr="008444C9" w:rsidRDefault="004C5A9B" w:rsidP="008444C9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Forfall: studentrepresentant Sondre Jahr Nygaard</w:t>
            </w:r>
          </w:p>
        </w:tc>
      </w:tr>
      <w:tr w:rsidR="008444C9" w:rsidTr="00E659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>
            <w:pPr>
              <w:pStyle w:val="Heading3"/>
              <w:rPr>
                <w:rFonts w:ascii="Arial" w:hAnsi="Arial" w:cs="Arial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Ordinære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saker</w:t>
            </w:r>
            <w:proofErr w:type="spellEnd"/>
          </w:p>
        </w:tc>
      </w:tr>
      <w:tr w:rsidR="008444C9" w:rsidTr="00E659F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 w:rsidP="004C5A9B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</w:rPr>
              <w:t>V-SAK 1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Saksnr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>. 0</w:t>
            </w:r>
            <w:r w:rsidR="004C5A9B">
              <w:rPr>
                <w:rFonts w:ascii="Arial" w:hAnsi="Arial" w:cs="Arial"/>
                <w:color w:val="2B2B2B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t>/201</w:t>
            </w:r>
            <w:r w:rsidR="00284099">
              <w:rPr>
                <w:rFonts w:ascii="Arial" w:hAnsi="Arial" w:cs="Arial"/>
                <w:color w:val="2B2B2B"/>
                <w:sz w:val="19"/>
                <w:szCs w:val="19"/>
              </w:rPr>
              <w:t>6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>Godkjenning</w:t>
            </w:r>
            <w:proofErr w:type="spellEnd"/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>av</w:t>
            </w:r>
            <w:proofErr w:type="spellEnd"/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>dagsorden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</w:p>
          <w:p w:rsidR="008444C9" w:rsidRDefault="00284099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Det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var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ingen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merknader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til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innkalling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og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dagsorden</w:t>
            </w:r>
            <w:proofErr w:type="spellEnd"/>
            <w:r w:rsidR="008444C9">
              <w:rPr>
                <w:rFonts w:ascii="Arial" w:hAnsi="Arial" w:cs="Arial"/>
                <w:color w:val="2B2B2B"/>
                <w:sz w:val="19"/>
                <w:szCs w:val="19"/>
              </w:rPr>
              <w:t>.</w:t>
            </w:r>
          </w:p>
          <w:p w:rsidR="008444C9" w:rsidRDefault="008444C9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B2B2B"/>
                <w:sz w:val="19"/>
                <w:szCs w:val="19"/>
              </w:rPr>
              <w:t>Innkalling</w:t>
            </w:r>
            <w:proofErr w:type="spellEnd"/>
            <w:r>
              <w:rPr>
                <w:rFonts w:ascii="Arial" w:hAnsi="Arial" w:cs="Arial"/>
                <w:i/>
                <w:iCs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B2B2B"/>
                <w:sz w:val="19"/>
                <w:szCs w:val="19"/>
              </w:rPr>
              <w:t>og</w:t>
            </w:r>
            <w:proofErr w:type="spellEnd"/>
            <w:r>
              <w:rPr>
                <w:rFonts w:ascii="Arial" w:hAnsi="Arial" w:cs="Arial"/>
                <w:i/>
                <w:iCs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B2B2B"/>
                <w:sz w:val="19"/>
                <w:szCs w:val="19"/>
              </w:rPr>
              <w:t>dagsorden</w:t>
            </w:r>
            <w:proofErr w:type="spellEnd"/>
            <w:r>
              <w:rPr>
                <w:rFonts w:ascii="Arial" w:hAnsi="Arial" w:cs="Arial"/>
                <w:i/>
                <w:iCs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B2B2B"/>
                <w:sz w:val="19"/>
                <w:szCs w:val="19"/>
              </w:rPr>
              <w:t>godkjennes</w:t>
            </w:r>
            <w:proofErr w:type="spellEnd"/>
            <w:r>
              <w:rPr>
                <w:rFonts w:ascii="Arial" w:hAnsi="Arial" w:cs="Arial"/>
                <w:i/>
                <w:iCs/>
                <w:color w:val="2B2B2B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</w:rPr>
              <w:t>          </w:t>
            </w:r>
          </w:p>
        </w:tc>
      </w:tr>
      <w:tr w:rsidR="008444C9" w:rsidRPr="004C5A9B" w:rsidTr="00E659F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 w:rsidP="0028409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</w:rPr>
              <w:t>V-SAK 2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Saksnr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>. 0</w:t>
            </w:r>
            <w:r w:rsidR="004C5A9B">
              <w:rPr>
                <w:rFonts w:ascii="Arial" w:hAnsi="Arial" w:cs="Arial"/>
                <w:color w:val="2B2B2B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t>/201</w:t>
            </w:r>
            <w:r w:rsidR="00284099">
              <w:rPr>
                <w:rFonts w:ascii="Arial" w:hAnsi="Arial" w:cs="Arial"/>
                <w:color w:val="2B2B2B"/>
                <w:sz w:val="19"/>
                <w:szCs w:val="19"/>
              </w:rPr>
              <w:t>6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8444C9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8444C9"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 xml:space="preserve">Godkjenning av protokoll fra møte </w:t>
            </w:r>
            <w:r w:rsidR="004C5A9B"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>1/2016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</w:t>
            </w:r>
          </w:p>
          <w:p w:rsidR="008444C9" w:rsidRPr="00284099" w:rsidRDefault="008444C9" w:rsidP="00284099">
            <w:pPr>
              <w:pStyle w:val="NormalWeb"/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8444C9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 xml:space="preserve">Protokoll fra møte </w:t>
            </w:r>
            <w:r w:rsidR="004C5A9B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>1/2016</w:t>
            </w:r>
            <w:r w:rsidRPr="008444C9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 xml:space="preserve">, </w:t>
            </w:r>
            <w:r w:rsidR="004C5A9B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>1.3.2016</w:t>
            </w:r>
            <w:r w:rsidRPr="008444C9">
              <w:rPr>
                <w:rFonts w:ascii="Arial" w:hAnsi="Arial" w:cs="Arial"/>
                <w:i/>
                <w:iCs/>
                <w:color w:val="2B2B2B"/>
                <w:sz w:val="19"/>
                <w:szCs w:val="19"/>
                <w:lang w:val="nb-NO"/>
              </w:rPr>
              <w:t>, godkjennes.</w:t>
            </w: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</w:t>
            </w: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4C5A9B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          </w:t>
            </w:r>
          </w:p>
        </w:tc>
      </w:tr>
      <w:tr w:rsidR="008444C9" w:rsidRPr="004C5A9B" w:rsidTr="00E659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4C5A9B" w:rsidRDefault="008444C9">
            <w:pPr>
              <w:pStyle w:val="Heading3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Orienteringssaker</w:t>
            </w:r>
          </w:p>
        </w:tc>
      </w:tr>
      <w:tr w:rsidR="008444C9" w:rsidRPr="002A436C" w:rsidTr="00A8559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4C5A9B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O-SAK 1</w:t>
            </w:r>
          </w:p>
          <w:p w:rsidR="00786BEA" w:rsidRPr="004C5A9B" w:rsidRDefault="00786BEA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proofErr w:type="spellStart"/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Saksnr</w:t>
            </w:r>
            <w:proofErr w:type="spellEnd"/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. 03/2016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86BEA" w:rsidRPr="004C5A9B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4C5A9B"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>Hva skjer på TIK?</w:t>
            </w:r>
          </w:p>
          <w:p w:rsidR="00284099" w:rsidRPr="00284099" w:rsidRDefault="00284099" w:rsidP="00284099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  <w:r w:rsidRPr="004C5A9B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Administrativ leder informerte om </w:t>
            </w:r>
            <w:r w:rsidR="004C5A9B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god søkning</w:t>
            </w:r>
            <w:r w:rsidR="00941CCC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til senterets masterprogrammer, </w:t>
            </w:r>
            <w:r w:rsidR="004C5A9B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mange pågående og planlagte rekrutteringer</w:t>
            </w:r>
            <w:r w:rsidR="00941CCC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og signaler fra fakultetsledelsen om endringer i kontorsituasjonen</w:t>
            </w:r>
            <w:r w:rsidR="004C5A9B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.</w:t>
            </w:r>
          </w:p>
          <w:p w:rsidR="008444C9" w:rsidRPr="002A436C" w:rsidRDefault="004C5A9B" w:rsidP="002A436C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  <w:r w:rsidRPr="0094018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Styret etterlyste</w:t>
            </w:r>
            <w:r w:rsidR="00940185" w:rsidRPr="0094018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mer utfyllende</w:t>
            </w:r>
            <w:r w:rsidRPr="0094018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informasjon om</w:t>
            </w:r>
            <w:r w:rsidR="00940185" w:rsidRPr="0094018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framdriften i senterets virksomhet generelt</w:t>
            </w:r>
            <w:r w:rsidRPr="0094018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og publi</w:t>
            </w:r>
            <w:r w:rsidR="0094018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seringsaktivitet spesielt</w:t>
            </w:r>
            <w:r w:rsidR="00284099" w:rsidRPr="0094018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8444C9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8444C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          </w:t>
            </w:r>
          </w:p>
        </w:tc>
      </w:tr>
      <w:tr w:rsidR="008444C9" w:rsidRPr="002A436C" w:rsidTr="00A8559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r w:rsidRPr="00786BEA">
              <w:rPr>
                <w:rFonts w:ascii="Arial" w:hAnsi="Arial" w:cs="Arial"/>
                <w:color w:val="2B2B2B"/>
                <w:sz w:val="19"/>
                <w:szCs w:val="19"/>
              </w:rPr>
              <w:t>O-SAK 2</w:t>
            </w:r>
          </w:p>
          <w:p w:rsidR="00786BEA" w:rsidRPr="00786BEA" w:rsidRDefault="00786BEA" w:rsidP="00940185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</w:rPr>
              <w:t>Saksnr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</w:rPr>
              <w:t>. 0</w:t>
            </w:r>
            <w:r w:rsidR="00940185">
              <w:rPr>
                <w:rFonts w:ascii="Arial" w:hAnsi="Arial" w:cs="Arial"/>
                <w:color w:val="2B2B2B"/>
                <w:sz w:val="19"/>
                <w:szCs w:val="19"/>
              </w:rPr>
              <w:t>9</w:t>
            </w:r>
            <w:r>
              <w:rPr>
                <w:rFonts w:ascii="Arial" w:hAnsi="Arial" w:cs="Arial"/>
                <w:color w:val="2B2B2B"/>
                <w:sz w:val="19"/>
                <w:szCs w:val="19"/>
              </w:rPr>
              <w:t>/2016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2A436C" w:rsidRDefault="00940185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proofErr w:type="spellStart"/>
            <w:r w:rsidRPr="002A436C"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>Timeregnskap</w:t>
            </w:r>
            <w:proofErr w:type="spellEnd"/>
            <w:r w:rsidRPr="002A436C"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>og</w:t>
            </w:r>
            <w:proofErr w:type="spellEnd"/>
            <w:r w:rsidRPr="002A436C"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>pliktarbeid</w:t>
            </w:r>
            <w:proofErr w:type="spellEnd"/>
          </w:p>
          <w:p w:rsidR="00941CCC" w:rsidRPr="002A436C" w:rsidRDefault="00940185" w:rsidP="00284099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</w:rPr>
            </w:pP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Senterleder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orienterte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om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ressurssituasjonen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for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pliktarbeid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;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undervisning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og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veiledning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,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ved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senteret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.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Senteret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har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færre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ressurser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tilgjengelig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til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dette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arbeidet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enn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tidligere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antatt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.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Det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ble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gjort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rede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for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årsakene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til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dette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og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tiltak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som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er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iverksatt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for å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bedre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på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situasjonen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både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på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kort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og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lang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sikt</w:t>
            </w:r>
            <w:proofErr w:type="spellEnd"/>
            <w:r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.</w:t>
            </w:r>
            <w:r w:rsidR="00941CCC" w:rsidRPr="002A436C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</w:p>
          <w:p w:rsidR="00941CCC" w:rsidRDefault="00941CCC" w:rsidP="00284099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lastRenderedPageBreak/>
              <w:t>Styret har tidligere gitt sin tilslutning til en kontrollert ekspansjon av senteret. Dette har senteret lykkes i ved en betydelig økning i eksternfinansierte prosjekter. Situasjonen som har oppstått</w:t>
            </w:r>
            <w:r w:rsidR="00DC7BD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, viser 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behovet for også å øke</w:t>
            </w:r>
            <w:r w:rsidR="00DC7BD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senterets basisbevilgning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for å sikre tilstrekkelige ressurser til gjennomføring av senterets utdanningsaktiviteter.</w:t>
            </w:r>
          </w:p>
          <w:p w:rsidR="00284099" w:rsidRPr="00284099" w:rsidRDefault="00DC7BD5" w:rsidP="00284099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Styret oppfordret senterledelsen til å følge opp saken videre med fakultetet</w:t>
            </w:r>
            <w:r w:rsidR="00284099" w:rsidRPr="00284099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.</w:t>
            </w:r>
          </w:p>
          <w:p w:rsidR="008444C9" w:rsidRPr="00284099" w:rsidRDefault="008444C9" w:rsidP="00DC7BD5">
            <w:pPr>
              <w:shd w:val="clear" w:color="auto" w:fill="FFFFFF"/>
              <w:spacing w:before="45" w:after="120"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44C9" w:rsidRPr="00284099" w:rsidRDefault="008444C9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284099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lastRenderedPageBreak/>
              <w:t>          </w:t>
            </w:r>
          </w:p>
        </w:tc>
      </w:tr>
      <w:tr w:rsidR="00DC7BD5" w:rsidRPr="002A436C" w:rsidTr="00A8559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7BD5" w:rsidRPr="004C5A9B" w:rsidRDefault="00DC7BD5" w:rsidP="00817F73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lastRenderedPageBreak/>
              <w:t xml:space="preserve">O-SAK 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3</w:t>
            </w:r>
          </w:p>
          <w:p w:rsidR="00DC7BD5" w:rsidRPr="004C5A9B" w:rsidRDefault="00DC7BD5" w:rsidP="00DC7BD5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proofErr w:type="spellStart"/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Saksnr</w:t>
            </w:r>
            <w:proofErr w:type="spellEnd"/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. 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1</w:t>
            </w: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0/2016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7BD5" w:rsidRPr="00E659FE" w:rsidRDefault="00DC7BD5" w:rsidP="00817F73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</w:rPr>
            </w:pPr>
            <w:r w:rsidRPr="00E659FE">
              <w:rPr>
                <w:rFonts w:ascii="Arial" w:hAnsi="Arial" w:cs="Arial"/>
                <w:b/>
                <w:bCs/>
                <w:color w:val="2B2B2B"/>
                <w:sz w:val="19"/>
                <w:szCs w:val="19"/>
              </w:rPr>
              <w:t>OSIRIS</w:t>
            </w:r>
          </w:p>
          <w:p w:rsidR="00DC7BD5" w:rsidRDefault="00E659FE" w:rsidP="00E659FE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Professor</w:t>
            </w:r>
            <w:r w:rsidR="00DC7BD5" w:rsidRPr="00E659FE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Magnus Gulbrandsen</w:t>
            </w:r>
            <w:r w:rsidRPr="00E659FE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presenterte</w:t>
            </w:r>
            <w:proofErr w:type="spellEnd"/>
            <w:r w:rsidRPr="00E659FE"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«Oslo Institute of Research on the Impact of Science»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(OSIRIS), </w:t>
            </w:r>
            <w:proofErr w:type="spellStart"/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omtalt</w:t>
            </w:r>
            <w:proofErr w:type="spellEnd"/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>styremøtet</w:t>
            </w:r>
            <w:proofErr w:type="spellEnd"/>
            <w:r>
              <w:rPr>
                <w:rFonts w:ascii="Arial" w:eastAsia="Times New Roman" w:hAnsi="Arial" w:cs="Arial"/>
                <w:color w:val="2B2B2B"/>
                <w:sz w:val="19"/>
                <w:szCs w:val="19"/>
              </w:rPr>
              <w:t xml:space="preserve"> 1.3.2016. </w:t>
            </w:r>
            <w:r w:rsidRPr="00E659FE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Styret takket for en interessant presentasjon og ytret ønske om flere faglige presentasjoner 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i </w:t>
            </w:r>
            <w:r w:rsidR="00A8559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kommende</w:t>
            </w:r>
            <w:r w:rsidRPr="00E659FE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møter.</w:t>
            </w:r>
          </w:p>
          <w:p w:rsidR="00E659FE" w:rsidRPr="00E659FE" w:rsidRDefault="00E659FE" w:rsidP="00E659FE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</w:p>
        </w:tc>
        <w:tc>
          <w:tcPr>
            <w:tcW w:w="0" w:type="auto"/>
            <w:hideMark/>
          </w:tcPr>
          <w:p w:rsidR="00DC7BD5" w:rsidRPr="00E659FE" w:rsidRDefault="00DC7BD5" w:rsidP="00817F73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</w:p>
        </w:tc>
      </w:tr>
      <w:tr w:rsidR="00E659FE" w:rsidRPr="002A436C" w:rsidTr="00A85595">
        <w:trPr>
          <w:gridAfter w:val="1"/>
          <w:wAfter w:w="500" w:type="pc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9FE" w:rsidRPr="004C5A9B" w:rsidRDefault="00E659FE" w:rsidP="00817F73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O-SAK 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5</w:t>
            </w:r>
          </w:p>
          <w:p w:rsidR="00E659FE" w:rsidRPr="004C5A9B" w:rsidRDefault="00E659FE" w:rsidP="00817F73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proofErr w:type="spellStart"/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Saksnr</w:t>
            </w:r>
            <w:proofErr w:type="spellEnd"/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. 12</w:t>
            </w: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/2016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9FE" w:rsidRPr="004C5A9B" w:rsidRDefault="00E659FE" w:rsidP="00817F73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>Regnskapsrapport 1. tertial 2016</w:t>
            </w:r>
          </w:p>
          <w:p w:rsidR="00E659FE" w:rsidRDefault="00E659FE" w:rsidP="00817F73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Fredrik Emil </w:t>
            </w:r>
            <w:proofErr w:type="spellStart"/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Olsbu</w:t>
            </w:r>
            <w:proofErr w:type="spellEnd"/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 fra fakultetsadministrasjonen gikk gjennom regnskapsrapport for 1. tertial og en oppdatert prognose for hele 2016. Det er kun mindre avvik sammenlignet med et periodisert budsjett og prognosen </w:t>
            </w:r>
            <w:r w:rsidR="00EB32A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for året er i tråd med budsjett. TIK styrer mot en styrking av bufferen som ble opparbeidet i 2015. </w:t>
            </w:r>
          </w:p>
          <w:p w:rsidR="00E659FE" w:rsidRDefault="00E659FE" w:rsidP="00EB32A5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>Styret etterlyste en rapport som omfatter hele virksomheten ved TIK, også eksternt finansierte prosjekter</w:t>
            </w:r>
            <w:r w:rsidR="00EB32A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. Administrasjonen vil </w:t>
            </w:r>
            <w:r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forsøke å utarbeide en slik rapport </w:t>
            </w:r>
            <w:r w:rsidR="00EB32A5"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  <w:t xml:space="preserve">ved utgangen av 2. tertial 2016. </w:t>
            </w:r>
          </w:p>
          <w:p w:rsidR="00EB32A5" w:rsidRPr="00EB32A5" w:rsidRDefault="00EB32A5" w:rsidP="00EB32A5">
            <w:pPr>
              <w:shd w:val="clear" w:color="auto" w:fill="FFFFFF"/>
              <w:spacing w:before="45" w:after="120" w:line="314" w:lineRule="atLeast"/>
              <w:rPr>
                <w:rFonts w:ascii="Arial" w:eastAsia="Times New Roman" w:hAnsi="Arial" w:cs="Arial"/>
                <w:color w:val="2B2B2B"/>
                <w:sz w:val="19"/>
                <w:szCs w:val="19"/>
                <w:lang w:val="nb-NO"/>
              </w:rPr>
            </w:pPr>
          </w:p>
        </w:tc>
      </w:tr>
      <w:tr w:rsidR="00EB32A5" w:rsidRPr="002A436C" w:rsidTr="00A85595">
        <w:trPr>
          <w:gridAfter w:val="1"/>
          <w:wAfter w:w="500" w:type="pc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32A5" w:rsidRPr="004C5A9B" w:rsidRDefault="00EB32A5" w:rsidP="00817F73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O-SAK 4</w:t>
            </w:r>
          </w:p>
          <w:p w:rsidR="00EB32A5" w:rsidRPr="004C5A9B" w:rsidRDefault="00EB32A5" w:rsidP="00EB32A5">
            <w:pPr>
              <w:spacing w:line="314" w:lineRule="atLeast"/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</w:pPr>
            <w:proofErr w:type="spellStart"/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Saksnr</w:t>
            </w:r>
            <w:proofErr w:type="spellEnd"/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 xml:space="preserve">. </w:t>
            </w:r>
            <w:r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11</w:t>
            </w:r>
            <w:r w:rsidRPr="004C5A9B">
              <w:rPr>
                <w:rFonts w:ascii="Arial" w:hAnsi="Arial" w:cs="Arial"/>
                <w:color w:val="2B2B2B"/>
                <w:sz w:val="19"/>
                <w:szCs w:val="19"/>
                <w:lang w:val="nb-NO"/>
              </w:rPr>
              <w:t>/2016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32A5" w:rsidRPr="00EB32A5" w:rsidRDefault="00EB32A5" w:rsidP="00817F73">
            <w:pPr>
              <w:spacing w:line="314" w:lineRule="atLeast"/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  <w:t>Årsrapport 2015</w:t>
            </w:r>
          </w:p>
          <w:p w:rsidR="00EB32A5" w:rsidRDefault="00EB32A5" w:rsidP="00EB32A5">
            <w:pPr>
              <w:spacing w:line="314" w:lineRule="atLeast"/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Styret takket for en informativ årsrapport for 2015 og ser gjerne at det</w:t>
            </w:r>
            <w:r w:rsidR="00F97986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 </w:t>
            </w: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blir utarbeidet </w:t>
            </w:r>
            <w:r w:rsidR="00F97986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tilsvarende rapporter </w:t>
            </w:r>
            <w:r w:rsidR="002A436C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årlig</w:t>
            </w: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. Det ble gitt innspi</w:t>
            </w:r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ll til </w:t>
            </w:r>
            <w:r w:rsidR="002A436C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forbedring av </w:t>
            </w:r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prosjektoversikt</w:t>
            </w:r>
            <w:r w:rsidR="002A436C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en</w:t>
            </w:r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 og rapportering av medieeksponering.</w:t>
            </w:r>
          </w:p>
          <w:p w:rsidR="00872940" w:rsidRDefault="002A436C" w:rsidP="00872940">
            <w:pPr>
              <w:spacing w:line="314" w:lineRule="atLeast"/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I</w:t>
            </w:r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 forbindelse med </w:t>
            </w: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behandlingen av </w:t>
            </w:r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rapporten</w:t>
            </w: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, ble styrets rolle og ansvar drøftet. Styret</w:t>
            </w:r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 ba om </w:t>
            </w: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en</w:t>
            </w:r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 tydeliggjør</w:t>
            </w: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ing av</w:t>
            </w:r>
            <w:r w:rsidR="0093237B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 dets</w:t>
            </w:r>
            <w:bookmarkStart w:id="0" w:name="_GoBack"/>
            <w:bookmarkEnd w:id="0"/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 rolle, ansvar og forpliktelser, </w:t>
            </w:r>
            <w:r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>gjerne i form av en styreinstruks, til</w:t>
            </w:r>
            <w:r w:rsidR="00872940">
              <w:rPr>
                <w:rFonts w:ascii="Arial" w:hAnsi="Arial" w:cs="Arial"/>
                <w:bCs/>
                <w:color w:val="2B2B2B"/>
                <w:sz w:val="19"/>
                <w:szCs w:val="19"/>
                <w:lang w:val="nb-NO"/>
              </w:rPr>
              <w:t xml:space="preserve"> styrets møte i september. </w:t>
            </w:r>
          </w:p>
          <w:p w:rsidR="00872940" w:rsidRPr="00EB32A5" w:rsidRDefault="00872940" w:rsidP="00872940">
            <w:pPr>
              <w:spacing w:line="314" w:lineRule="atLeast"/>
              <w:rPr>
                <w:rFonts w:ascii="Arial" w:hAnsi="Arial" w:cs="Arial"/>
                <w:b/>
                <w:bCs/>
                <w:color w:val="2B2B2B"/>
                <w:sz w:val="19"/>
                <w:szCs w:val="19"/>
                <w:lang w:val="nb-NO"/>
              </w:rPr>
            </w:pPr>
          </w:p>
        </w:tc>
      </w:tr>
    </w:tbl>
    <w:p w:rsidR="00E056CD" w:rsidRPr="00E659FE" w:rsidRDefault="00E056CD" w:rsidP="008444C9">
      <w:pPr>
        <w:rPr>
          <w:lang w:val="nb-NO"/>
        </w:rPr>
      </w:pPr>
    </w:p>
    <w:sectPr w:rsidR="00E056CD" w:rsidRPr="00E6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599"/>
    <w:multiLevelType w:val="multilevel"/>
    <w:tmpl w:val="6B3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73BD4"/>
    <w:multiLevelType w:val="multilevel"/>
    <w:tmpl w:val="E87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A459E"/>
    <w:multiLevelType w:val="multilevel"/>
    <w:tmpl w:val="0CAE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D2E95"/>
    <w:multiLevelType w:val="multilevel"/>
    <w:tmpl w:val="872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FA4"/>
    <w:multiLevelType w:val="multilevel"/>
    <w:tmpl w:val="F74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63A5D"/>
    <w:multiLevelType w:val="multilevel"/>
    <w:tmpl w:val="96A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2712E"/>
    <w:multiLevelType w:val="multilevel"/>
    <w:tmpl w:val="8E6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20BD2"/>
    <w:multiLevelType w:val="multilevel"/>
    <w:tmpl w:val="56F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D320F"/>
    <w:multiLevelType w:val="multilevel"/>
    <w:tmpl w:val="4A5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D141C"/>
    <w:multiLevelType w:val="multilevel"/>
    <w:tmpl w:val="44E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1025C"/>
    <w:multiLevelType w:val="multilevel"/>
    <w:tmpl w:val="469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63BDE"/>
    <w:multiLevelType w:val="multilevel"/>
    <w:tmpl w:val="F6E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D44AF"/>
    <w:multiLevelType w:val="multilevel"/>
    <w:tmpl w:val="7F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8"/>
    <w:rsid w:val="00284099"/>
    <w:rsid w:val="002A436C"/>
    <w:rsid w:val="003619F8"/>
    <w:rsid w:val="00452A82"/>
    <w:rsid w:val="004C5A9B"/>
    <w:rsid w:val="00505118"/>
    <w:rsid w:val="00705F5D"/>
    <w:rsid w:val="00786BEA"/>
    <w:rsid w:val="008444C9"/>
    <w:rsid w:val="00872940"/>
    <w:rsid w:val="0093237B"/>
    <w:rsid w:val="00940185"/>
    <w:rsid w:val="00941CCC"/>
    <w:rsid w:val="00A85595"/>
    <w:rsid w:val="00DC7BD5"/>
    <w:rsid w:val="00E056CD"/>
    <w:rsid w:val="00E659FE"/>
    <w:rsid w:val="00EB32A5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9F8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619F8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099"/>
    <w:rPr>
      <w:i/>
      <w:iCs/>
    </w:rPr>
  </w:style>
  <w:style w:type="character" w:styleId="Strong">
    <w:name w:val="Strong"/>
    <w:basedOn w:val="DefaultParagraphFont"/>
    <w:uiPriority w:val="22"/>
    <w:qFormat/>
    <w:rsid w:val="00786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9F8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619F8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099"/>
    <w:rPr>
      <w:i/>
      <w:iCs/>
    </w:rPr>
  </w:style>
  <w:style w:type="character" w:styleId="Strong">
    <w:name w:val="Strong"/>
    <w:basedOn w:val="DefaultParagraphFont"/>
    <w:uiPriority w:val="22"/>
    <w:qFormat/>
    <w:rsid w:val="00786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925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030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2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48505053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503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32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44364838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431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622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0233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2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86845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612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688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64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9292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636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2238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419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010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373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467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AE1AEA31.dotm</Template>
  <TotalTime>85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4</cp:revision>
  <cp:lastPrinted>2015-12-16T13:36:00Z</cp:lastPrinted>
  <dcterms:created xsi:type="dcterms:W3CDTF">2016-05-25T07:56:00Z</dcterms:created>
  <dcterms:modified xsi:type="dcterms:W3CDTF">2016-05-26T11:19:00Z</dcterms:modified>
</cp:coreProperties>
</file>