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1E" w:rsidRDefault="0046431E" w:rsidP="0046431E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Til:  </w:t>
      </w:r>
      <w:r>
        <w:rPr>
          <w:sz w:val="24"/>
        </w:rPr>
        <w:tab/>
        <w:t>Styret</w:t>
      </w:r>
    </w:p>
    <w:p w:rsidR="0046431E" w:rsidRDefault="00A45D96" w:rsidP="0046431E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proofErr w:type="spellStart"/>
      <w:r>
        <w:rPr>
          <w:sz w:val="24"/>
        </w:rPr>
        <w:t>Fr</w:t>
      </w:r>
      <w:r w:rsidR="00A302F3">
        <w:rPr>
          <w:sz w:val="24"/>
        </w:rPr>
        <w:t>å</w:t>
      </w:r>
      <w:proofErr w:type="spellEnd"/>
      <w:r>
        <w:rPr>
          <w:sz w:val="24"/>
        </w:rPr>
        <w:t xml:space="preserve">: </w:t>
      </w:r>
      <w:r>
        <w:rPr>
          <w:sz w:val="24"/>
        </w:rPr>
        <w:tab/>
      </w:r>
      <w:proofErr w:type="spellStart"/>
      <w:r>
        <w:rPr>
          <w:sz w:val="24"/>
        </w:rPr>
        <w:t>Senterleia</w:t>
      </w:r>
      <w:r w:rsidR="0046431E">
        <w:rPr>
          <w:sz w:val="24"/>
        </w:rPr>
        <w:t>r</w:t>
      </w:r>
      <w:proofErr w:type="spellEnd"/>
    </w:p>
    <w:p w:rsidR="0046431E" w:rsidRDefault="0046431E" w:rsidP="0046431E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Sakstype: </w:t>
      </w:r>
      <w:r>
        <w:rPr>
          <w:sz w:val="24"/>
        </w:rPr>
        <w:tab/>
      </w:r>
      <w:r w:rsidR="003A1BEA">
        <w:rPr>
          <w:sz w:val="24"/>
        </w:rPr>
        <w:t>Orientering</w:t>
      </w:r>
    </w:p>
    <w:p w:rsidR="0046431E" w:rsidRDefault="0046431E" w:rsidP="0046431E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proofErr w:type="spellStart"/>
      <w:r>
        <w:rPr>
          <w:sz w:val="24"/>
        </w:rPr>
        <w:t>Saksnr</w:t>
      </w:r>
      <w:proofErr w:type="spellEnd"/>
      <w:r>
        <w:rPr>
          <w:sz w:val="24"/>
        </w:rPr>
        <w:t xml:space="preserve">: </w:t>
      </w:r>
      <w:r>
        <w:rPr>
          <w:sz w:val="24"/>
        </w:rPr>
        <w:tab/>
      </w:r>
      <w:r w:rsidR="003A1BEA">
        <w:rPr>
          <w:sz w:val="24"/>
        </w:rPr>
        <w:t>21</w:t>
      </w:r>
      <w:r>
        <w:rPr>
          <w:sz w:val="24"/>
        </w:rPr>
        <w:t>/2016</w:t>
      </w:r>
    </w:p>
    <w:p w:rsidR="0046431E" w:rsidRDefault="0046431E" w:rsidP="0046431E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Møtedato: </w:t>
      </w:r>
      <w:r>
        <w:rPr>
          <w:sz w:val="24"/>
        </w:rPr>
        <w:tab/>
        <w:t>0</w:t>
      </w:r>
      <w:r w:rsidR="003A1BEA">
        <w:rPr>
          <w:sz w:val="24"/>
        </w:rPr>
        <w:t>6</w:t>
      </w:r>
      <w:r>
        <w:rPr>
          <w:sz w:val="24"/>
        </w:rPr>
        <w:t>.</w:t>
      </w:r>
      <w:r w:rsidR="003A1BEA">
        <w:rPr>
          <w:sz w:val="24"/>
        </w:rPr>
        <w:t>12</w:t>
      </w:r>
      <w:r>
        <w:rPr>
          <w:sz w:val="24"/>
        </w:rPr>
        <w:t>.2016</w:t>
      </w:r>
    </w:p>
    <w:p w:rsidR="0046431E" w:rsidRPr="00096884" w:rsidRDefault="0046431E" w:rsidP="0046431E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 w:rsidRPr="00096884">
        <w:rPr>
          <w:sz w:val="24"/>
        </w:rPr>
        <w:t xml:space="preserve">Notatdato: </w:t>
      </w:r>
      <w:r w:rsidRPr="00096884">
        <w:rPr>
          <w:sz w:val="24"/>
        </w:rPr>
        <w:tab/>
      </w:r>
      <w:r w:rsidR="003A1BEA">
        <w:rPr>
          <w:sz w:val="24"/>
        </w:rPr>
        <w:t>17</w:t>
      </w:r>
      <w:r>
        <w:rPr>
          <w:sz w:val="24"/>
        </w:rPr>
        <w:t>.</w:t>
      </w:r>
      <w:r w:rsidR="003A1BEA">
        <w:rPr>
          <w:sz w:val="24"/>
        </w:rPr>
        <w:t>11</w:t>
      </w:r>
      <w:r>
        <w:rPr>
          <w:sz w:val="24"/>
        </w:rPr>
        <w:t>.2016</w:t>
      </w:r>
    </w:p>
    <w:p w:rsidR="0046431E" w:rsidRPr="00096884" w:rsidRDefault="00A302F3" w:rsidP="0046431E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proofErr w:type="spellStart"/>
      <w:r>
        <w:rPr>
          <w:sz w:val="24"/>
        </w:rPr>
        <w:t>Saksansvarleg</w:t>
      </w:r>
      <w:proofErr w:type="spellEnd"/>
      <w:r w:rsidR="0046431E" w:rsidRPr="00096884">
        <w:rPr>
          <w:sz w:val="24"/>
        </w:rPr>
        <w:t xml:space="preserve">: </w:t>
      </w:r>
      <w:r w:rsidR="0046431E" w:rsidRPr="00096884">
        <w:rPr>
          <w:sz w:val="24"/>
        </w:rPr>
        <w:tab/>
      </w:r>
      <w:r w:rsidR="0046431E">
        <w:rPr>
          <w:sz w:val="24"/>
        </w:rPr>
        <w:t>Frode Løvik</w:t>
      </w:r>
    </w:p>
    <w:p w:rsidR="0046431E" w:rsidRDefault="0046431E" w:rsidP="00543933">
      <w:pPr>
        <w:pStyle w:val="Georgia11BoldTittel"/>
        <w:spacing w:before="0" w:after="0" w:line="240" w:lineRule="auto"/>
        <w:rPr>
          <w:sz w:val="32"/>
        </w:rPr>
      </w:pPr>
    </w:p>
    <w:p w:rsidR="00543933" w:rsidRDefault="003A1BEA" w:rsidP="00543933">
      <w:pPr>
        <w:pStyle w:val="Georgia11BoldTittel"/>
        <w:spacing w:before="0" w:after="0" w:line="240" w:lineRule="auto"/>
        <w:rPr>
          <w:sz w:val="32"/>
        </w:rPr>
      </w:pPr>
      <w:r>
        <w:rPr>
          <w:sz w:val="32"/>
        </w:rPr>
        <w:t>HMS ved TIK-senteret</w:t>
      </w:r>
    </w:p>
    <w:p w:rsidR="00074EBC" w:rsidRDefault="00074EBC" w:rsidP="00074EBC">
      <w:pPr>
        <w:pStyle w:val="Georgia11BoldTittel"/>
        <w:spacing w:before="0" w:after="0" w:line="240" w:lineRule="auto"/>
        <w:rPr>
          <w:b w:val="0"/>
          <w:i/>
        </w:rPr>
      </w:pPr>
    </w:p>
    <w:p w:rsidR="00074EBC" w:rsidRPr="00543933" w:rsidRDefault="00074EBC" w:rsidP="00074EBC">
      <w:pPr>
        <w:pStyle w:val="Georgia11BoldTittel"/>
        <w:spacing w:before="0" w:after="0" w:line="240" w:lineRule="auto"/>
        <w:rPr>
          <w:sz w:val="32"/>
        </w:rPr>
      </w:pPr>
      <w:r>
        <w:rPr>
          <w:b w:val="0"/>
          <w:i/>
        </w:rPr>
        <w:t>Bakgrunn</w:t>
      </w:r>
    </w:p>
    <w:p w:rsidR="00074EBC" w:rsidRDefault="00074EBC" w:rsidP="00074EBC">
      <w:pPr>
        <w:spacing w:after="0" w:line="240" w:lineRule="auto"/>
        <w:rPr>
          <w:rFonts w:ascii="Georgia" w:hAnsi="Georgia"/>
          <w:sz w:val="20"/>
          <w:szCs w:val="20"/>
        </w:rPr>
      </w:pPr>
    </w:p>
    <w:p w:rsidR="003A1BEA" w:rsidRPr="00A45D96" w:rsidRDefault="00A45D96" w:rsidP="00074EBC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>
        <w:rPr>
          <w:rFonts w:ascii="Georgia" w:hAnsi="Georgia"/>
          <w:sz w:val="20"/>
          <w:szCs w:val="20"/>
        </w:rPr>
        <w:t>I samband med gjennomgangen av styret sitt ansvar og vedtektene til TIK på</w:t>
      </w:r>
      <w:r w:rsidR="003A1BEA">
        <w:rPr>
          <w:rFonts w:ascii="Georgia" w:hAnsi="Georgia"/>
          <w:sz w:val="20"/>
          <w:szCs w:val="20"/>
        </w:rPr>
        <w:t xml:space="preserve"> styremøtet 6.9.2016</w:t>
      </w:r>
      <w:r>
        <w:rPr>
          <w:rFonts w:ascii="Georgia" w:hAnsi="Georgia"/>
          <w:sz w:val="20"/>
          <w:szCs w:val="20"/>
        </w:rPr>
        <w:t>,</w:t>
      </w:r>
      <w:r w:rsidR="003A1BEA">
        <w:rPr>
          <w:rFonts w:ascii="Georgia" w:hAnsi="Georgia"/>
          <w:sz w:val="20"/>
          <w:szCs w:val="20"/>
        </w:rPr>
        <w:t xml:space="preserve"> ba styret administrasjonen utarbeide </w:t>
      </w:r>
      <w:proofErr w:type="spellStart"/>
      <w:r w:rsidR="003A1BEA">
        <w:rPr>
          <w:rFonts w:ascii="Georgia" w:hAnsi="Georgia"/>
          <w:sz w:val="20"/>
          <w:szCs w:val="20"/>
        </w:rPr>
        <w:t>ein</w:t>
      </w:r>
      <w:proofErr w:type="spellEnd"/>
      <w:r w:rsidR="003A1BEA">
        <w:rPr>
          <w:rFonts w:ascii="Georgia" w:hAnsi="Georgia"/>
          <w:sz w:val="20"/>
          <w:szCs w:val="20"/>
        </w:rPr>
        <w:t xml:space="preserve"> presentasjon av HMS-a</w:t>
      </w:r>
      <w:r>
        <w:rPr>
          <w:rFonts w:ascii="Georgia" w:hAnsi="Georgia"/>
          <w:sz w:val="20"/>
          <w:szCs w:val="20"/>
        </w:rPr>
        <w:t xml:space="preserve">rbeidet ved TIK til neste møte. </w:t>
      </w:r>
      <w:r w:rsidR="00A302F3">
        <w:rPr>
          <w:rFonts w:ascii="Georgia" w:hAnsi="Georgia"/>
          <w:sz w:val="20"/>
          <w:szCs w:val="20"/>
          <w:lang w:val="nn-NO"/>
        </w:rPr>
        <w:t>I dette dokumentet vert</w:t>
      </w:r>
      <w:r w:rsidRPr="00A45D96">
        <w:rPr>
          <w:rFonts w:ascii="Georgia" w:hAnsi="Georgia"/>
          <w:sz w:val="20"/>
          <w:szCs w:val="20"/>
          <w:lang w:val="nn-NO"/>
        </w:rPr>
        <w:t xml:space="preserve"> det </w:t>
      </w:r>
      <w:r w:rsidR="00A302F3">
        <w:rPr>
          <w:rFonts w:ascii="Georgia" w:hAnsi="Georgia"/>
          <w:sz w:val="20"/>
          <w:szCs w:val="20"/>
          <w:lang w:val="nn-NO"/>
        </w:rPr>
        <w:t>difor</w:t>
      </w:r>
      <w:r w:rsidRPr="00A45D96">
        <w:rPr>
          <w:rFonts w:ascii="Georgia" w:hAnsi="Georgia"/>
          <w:sz w:val="20"/>
          <w:szCs w:val="20"/>
          <w:lang w:val="nn-NO"/>
        </w:rPr>
        <w:t xml:space="preserve"> gjort greie for rammer og innhald i dette arbeidet. </w:t>
      </w:r>
      <w:r>
        <w:rPr>
          <w:rFonts w:ascii="Georgia" w:hAnsi="Georgia"/>
          <w:sz w:val="20"/>
          <w:szCs w:val="20"/>
          <w:lang w:val="nn-NO"/>
        </w:rPr>
        <w:t>Universitetet i Oslo, UiO, er ei samla juridisk eining. Vi finn det difor tenleg å sei litt om HMS ved UiO før</w:t>
      </w:r>
      <w:r w:rsidRPr="00A45D96">
        <w:rPr>
          <w:rFonts w:ascii="Georgia" w:hAnsi="Georgia"/>
          <w:sz w:val="20"/>
          <w:szCs w:val="20"/>
          <w:lang w:val="nn-NO"/>
        </w:rPr>
        <w:t xml:space="preserve"> </w:t>
      </w:r>
      <w:r>
        <w:rPr>
          <w:rFonts w:ascii="Georgia" w:hAnsi="Georgia"/>
          <w:sz w:val="20"/>
          <w:szCs w:val="20"/>
          <w:lang w:val="nn-NO"/>
        </w:rPr>
        <w:t>vi presenterer HMS ved TIK-senteret.</w:t>
      </w:r>
    </w:p>
    <w:p w:rsidR="00543933" w:rsidRPr="00A45D96" w:rsidRDefault="00543933" w:rsidP="00543933">
      <w:pPr>
        <w:pStyle w:val="Georgia11BoldTittel"/>
        <w:spacing w:before="0" w:after="0" w:line="240" w:lineRule="auto"/>
        <w:rPr>
          <w:sz w:val="32"/>
          <w:lang w:val="nn-NO"/>
        </w:rPr>
      </w:pPr>
    </w:p>
    <w:p w:rsidR="00627AF0" w:rsidRPr="00A45D96" w:rsidRDefault="003A1BEA" w:rsidP="00543933">
      <w:pPr>
        <w:pStyle w:val="Georgia11BoldTittel"/>
        <w:spacing w:before="0" w:after="0" w:line="240" w:lineRule="auto"/>
        <w:rPr>
          <w:sz w:val="32"/>
          <w:lang w:val="nn-NO"/>
        </w:rPr>
      </w:pPr>
      <w:r w:rsidRPr="00A45D96">
        <w:rPr>
          <w:b w:val="0"/>
          <w:i/>
          <w:lang w:val="nn-NO"/>
        </w:rPr>
        <w:t>HMS ved UiO</w:t>
      </w:r>
    </w:p>
    <w:p w:rsidR="004D6E77" w:rsidRPr="00A45D96" w:rsidRDefault="004D6E77" w:rsidP="004D6E77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:rsidR="00AF6FCF" w:rsidRDefault="003A1BEA" w:rsidP="004D6E77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 w:rsidRPr="00A45D96">
        <w:rPr>
          <w:rFonts w:ascii="Georgia" w:hAnsi="Georgia"/>
          <w:sz w:val="20"/>
          <w:szCs w:val="20"/>
          <w:lang w:val="nn-NO"/>
        </w:rPr>
        <w:t>Det er utarbeidd omfattande retning</w:t>
      </w:r>
      <w:r w:rsidR="002816EA">
        <w:rPr>
          <w:rFonts w:ascii="Georgia" w:hAnsi="Georgia"/>
          <w:sz w:val="20"/>
          <w:szCs w:val="20"/>
          <w:lang w:val="nn-NO"/>
        </w:rPr>
        <w:t>sliner, rutinar og prosedyrar for</w:t>
      </w:r>
      <w:r w:rsidRPr="002816EA">
        <w:rPr>
          <w:rFonts w:ascii="Georgia" w:hAnsi="Georgia"/>
          <w:sz w:val="20"/>
          <w:szCs w:val="20"/>
          <w:lang w:val="nn-NO"/>
        </w:rPr>
        <w:t xml:space="preserve"> arbeidet med helse, </w:t>
      </w:r>
      <w:r w:rsidRPr="003A1BEA">
        <w:rPr>
          <w:rFonts w:ascii="Georgia" w:hAnsi="Georgia"/>
          <w:sz w:val="20"/>
          <w:szCs w:val="20"/>
          <w:lang w:val="nn-NO"/>
        </w:rPr>
        <w:t>miljø og tryg</w:t>
      </w:r>
      <w:r>
        <w:rPr>
          <w:rFonts w:ascii="Georgia" w:hAnsi="Georgia"/>
          <w:sz w:val="20"/>
          <w:szCs w:val="20"/>
          <w:lang w:val="nn-NO"/>
        </w:rPr>
        <w:t xml:space="preserve">gleik for Universitetet i Oslo, noko TIK-senteret har stor nytte av. </w:t>
      </w:r>
    </w:p>
    <w:p w:rsidR="003A1BEA" w:rsidRDefault="003A1BEA" w:rsidP="004D6E77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:rsidR="00D073EE" w:rsidRDefault="003A1BEA" w:rsidP="004D6E77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>
        <w:rPr>
          <w:rFonts w:ascii="Georgia" w:hAnsi="Georgia"/>
          <w:sz w:val="20"/>
          <w:szCs w:val="20"/>
          <w:lang w:val="nn-NO"/>
        </w:rPr>
        <w:t xml:space="preserve">Det er eigne </w:t>
      </w:r>
      <w:r w:rsidR="00FD05F8">
        <w:rPr>
          <w:rFonts w:ascii="Georgia" w:hAnsi="Georgia"/>
          <w:sz w:val="20"/>
          <w:szCs w:val="20"/>
          <w:lang w:val="nn-NO"/>
        </w:rPr>
        <w:t>UiO-</w:t>
      </w:r>
      <w:r>
        <w:rPr>
          <w:rFonts w:ascii="Georgia" w:hAnsi="Georgia"/>
          <w:sz w:val="20"/>
          <w:szCs w:val="20"/>
          <w:lang w:val="nn-NO"/>
        </w:rPr>
        <w:t>nettsider</w:t>
      </w:r>
      <w:r w:rsidR="00FD05F8">
        <w:rPr>
          <w:rFonts w:ascii="Georgia" w:hAnsi="Georgia"/>
          <w:sz w:val="20"/>
          <w:szCs w:val="20"/>
          <w:lang w:val="nn-NO"/>
        </w:rPr>
        <w:t xml:space="preserve"> om HMS</w:t>
      </w:r>
      <w:r>
        <w:rPr>
          <w:rFonts w:ascii="Georgia" w:hAnsi="Georgia"/>
          <w:sz w:val="20"/>
          <w:szCs w:val="20"/>
          <w:lang w:val="nn-NO"/>
        </w:rPr>
        <w:t xml:space="preserve"> som både </w:t>
      </w:r>
      <w:r w:rsidR="00C02ECB">
        <w:rPr>
          <w:rFonts w:ascii="Georgia" w:hAnsi="Georgia"/>
          <w:sz w:val="20"/>
          <w:szCs w:val="20"/>
          <w:lang w:val="nn-NO"/>
        </w:rPr>
        <w:t xml:space="preserve">studentar, </w:t>
      </w:r>
      <w:r>
        <w:rPr>
          <w:rFonts w:ascii="Georgia" w:hAnsi="Georgia"/>
          <w:sz w:val="20"/>
          <w:szCs w:val="20"/>
          <w:lang w:val="nn-NO"/>
        </w:rPr>
        <w:t xml:space="preserve">dei tilsette og leiinga ved senteret kan hente ressursar og </w:t>
      </w:r>
      <w:r w:rsidR="00D073EE">
        <w:rPr>
          <w:rFonts w:ascii="Georgia" w:hAnsi="Georgia"/>
          <w:sz w:val="20"/>
          <w:szCs w:val="20"/>
          <w:lang w:val="nn-NO"/>
        </w:rPr>
        <w:t>informasjon frå</w:t>
      </w:r>
      <w:r w:rsidR="00A45D96">
        <w:rPr>
          <w:rFonts w:ascii="Georgia" w:hAnsi="Georgia"/>
          <w:sz w:val="20"/>
          <w:szCs w:val="20"/>
          <w:lang w:val="nn-NO"/>
        </w:rPr>
        <w:t>,</w:t>
      </w:r>
      <w:r w:rsidR="00D073EE">
        <w:rPr>
          <w:rFonts w:ascii="Georgia" w:hAnsi="Georgia"/>
          <w:sz w:val="20"/>
          <w:szCs w:val="20"/>
          <w:lang w:val="nn-NO"/>
        </w:rPr>
        <w:t xml:space="preserve"> for heile HMS-området. </w:t>
      </w:r>
      <w:hyperlink r:id="rId9" w:history="1">
        <w:r w:rsidR="00B427B3" w:rsidRPr="00607228">
          <w:rPr>
            <w:rStyle w:val="Hyperlink"/>
            <w:rFonts w:ascii="Georgia" w:hAnsi="Georgia"/>
            <w:sz w:val="20"/>
            <w:szCs w:val="20"/>
            <w:lang w:val="nn-NO"/>
          </w:rPr>
          <w:t>http://www.uio.no/om/hms/</w:t>
        </w:r>
      </w:hyperlink>
      <w:r w:rsidR="00B427B3">
        <w:rPr>
          <w:rFonts w:ascii="Georgia" w:hAnsi="Georgia"/>
          <w:sz w:val="20"/>
          <w:szCs w:val="20"/>
          <w:lang w:val="nn-NO"/>
        </w:rPr>
        <w:t xml:space="preserve"> </w:t>
      </w:r>
      <w:r w:rsidR="00C02ECB">
        <w:rPr>
          <w:rFonts w:ascii="Georgia" w:hAnsi="Georgia"/>
          <w:sz w:val="20"/>
          <w:szCs w:val="20"/>
          <w:lang w:val="nn-NO"/>
        </w:rPr>
        <w:t>På desse sidene ligg det</w:t>
      </w:r>
      <w:r w:rsidR="002816EA">
        <w:rPr>
          <w:rFonts w:ascii="Georgia" w:hAnsi="Georgia"/>
          <w:sz w:val="20"/>
          <w:szCs w:val="20"/>
          <w:lang w:val="nn-NO"/>
        </w:rPr>
        <w:t xml:space="preserve"> også lenke</w:t>
      </w:r>
      <w:r w:rsidR="00D073EE">
        <w:rPr>
          <w:rFonts w:ascii="Georgia" w:hAnsi="Georgia"/>
          <w:sz w:val="20"/>
          <w:szCs w:val="20"/>
          <w:lang w:val="nn-NO"/>
        </w:rPr>
        <w:t>r</w:t>
      </w:r>
      <w:r w:rsidR="00C02ECB">
        <w:rPr>
          <w:rFonts w:ascii="Georgia" w:hAnsi="Georgia"/>
          <w:sz w:val="20"/>
          <w:szCs w:val="20"/>
          <w:lang w:val="nn-NO"/>
        </w:rPr>
        <w:t xml:space="preserve"> som kan nyttast dersom ein student eller ein tilsett vil varsle om t</w:t>
      </w:r>
      <w:r w:rsidR="00D073EE">
        <w:rPr>
          <w:rFonts w:ascii="Georgia" w:hAnsi="Georgia"/>
          <w:sz w:val="20"/>
          <w:szCs w:val="20"/>
          <w:lang w:val="nn-NO"/>
        </w:rPr>
        <w:t>ilhøve som ein meiner ikkje er tråd</w:t>
      </w:r>
      <w:r w:rsidR="00C02ECB">
        <w:rPr>
          <w:rFonts w:ascii="Georgia" w:hAnsi="Georgia"/>
          <w:sz w:val="20"/>
          <w:szCs w:val="20"/>
          <w:lang w:val="nn-NO"/>
        </w:rPr>
        <w:t xml:space="preserve"> med gjeldande system. </w:t>
      </w:r>
      <w:r w:rsidR="00D073EE">
        <w:rPr>
          <w:rFonts w:ascii="Georgia" w:hAnsi="Georgia"/>
          <w:sz w:val="20"/>
          <w:szCs w:val="20"/>
          <w:lang w:val="nn-NO"/>
        </w:rPr>
        <w:t>Det er også eigne HMS-sider for kvart fakultet med fakulteta sine beredskapsplanar og oversikt over HMS-ansvarlege ved einingane.</w:t>
      </w:r>
    </w:p>
    <w:p w:rsidR="00D073EE" w:rsidRDefault="00D073EE" w:rsidP="004D6E77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:rsidR="003A1BEA" w:rsidRDefault="002816EA" w:rsidP="004D6E77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>
        <w:rPr>
          <w:rFonts w:ascii="Georgia" w:hAnsi="Georgia"/>
          <w:sz w:val="20"/>
          <w:szCs w:val="20"/>
          <w:lang w:val="nn-NO"/>
        </w:rPr>
        <w:t>UiO har</w:t>
      </w:r>
      <w:r w:rsidR="00FD05F8">
        <w:rPr>
          <w:rFonts w:ascii="Georgia" w:hAnsi="Georgia"/>
          <w:sz w:val="20"/>
          <w:szCs w:val="20"/>
          <w:lang w:val="nn-NO"/>
        </w:rPr>
        <w:t xml:space="preserve"> ein sentral </w:t>
      </w:r>
      <w:r w:rsidR="00C02ECB">
        <w:rPr>
          <w:rFonts w:ascii="Georgia" w:hAnsi="Georgia"/>
          <w:sz w:val="20"/>
          <w:szCs w:val="20"/>
          <w:lang w:val="nn-NO"/>
        </w:rPr>
        <w:t>HMS-</w:t>
      </w:r>
      <w:r w:rsidR="00FD05F8">
        <w:rPr>
          <w:rFonts w:ascii="Georgia" w:hAnsi="Georgia"/>
          <w:sz w:val="20"/>
          <w:szCs w:val="20"/>
          <w:lang w:val="nn-NO"/>
        </w:rPr>
        <w:t xml:space="preserve">stab som mellom anna </w:t>
      </w:r>
      <w:r>
        <w:rPr>
          <w:rFonts w:ascii="Georgia" w:hAnsi="Georgia"/>
          <w:sz w:val="20"/>
          <w:szCs w:val="20"/>
          <w:lang w:val="nn-NO"/>
        </w:rPr>
        <w:t>tilbyr</w:t>
      </w:r>
      <w:r w:rsidR="00FD05F8">
        <w:rPr>
          <w:rFonts w:ascii="Georgia" w:hAnsi="Georgia"/>
          <w:sz w:val="20"/>
          <w:szCs w:val="20"/>
          <w:lang w:val="nn-NO"/>
        </w:rPr>
        <w:t xml:space="preserve"> kurs i ulike sider ved HMS-arbeid </w:t>
      </w:r>
      <w:r w:rsidR="00B427B3">
        <w:rPr>
          <w:rFonts w:ascii="Georgia" w:hAnsi="Georgia"/>
          <w:sz w:val="20"/>
          <w:szCs w:val="20"/>
          <w:lang w:val="nn-NO"/>
        </w:rPr>
        <w:t>for UiO-tilsette, noko som sikrar</w:t>
      </w:r>
      <w:r w:rsidR="00FD05F8">
        <w:rPr>
          <w:rFonts w:ascii="Georgia" w:hAnsi="Georgia"/>
          <w:sz w:val="20"/>
          <w:szCs w:val="20"/>
          <w:lang w:val="nn-NO"/>
        </w:rPr>
        <w:t xml:space="preserve"> at naudsynt kompetanse er på plass i alle nivå i organisasjonen.</w:t>
      </w:r>
      <w:r w:rsidR="00B427B3">
        <w:rPr>
          <w:rFonts w:ascii="Georgia" w:hAnsi="Georgia"/>
          <w:sz w:val="20"/>
          <w:szCs w:val="20"/>
          <w:lang w:val="nn-NO"/>
        </w:rPr>
        <w:t xml:space="preserve"> Vidare har UiO eigen bedriftshelseteneste som einingane kan kontakte for råd i HMS-relaterte spørsmål.</w:t>
      </w:r>
      <w:r w:rsidR="00FD05F8">
        <w:rPr>
          <w:rFonts w:ascii="Georgia" w:hAnsi="Georgia"/>
          <w:sz w:val="20"/>
          <w:szCs w:val="20"/>
          <w:lang w:val="nn-NO"/>
        </w:rPr>
        <w:t xml:space="preserve"> </w:t>
      </w:r>
      <w:r w:rsidR="00B427B3">
        <w:rPr>
          <w:rFonts w:ascii="Georgia" w:hAnsi="Georgia"/>
          <w:sz w:val="20"/>
          <w:szCs w:val="20"/>
          <w:lang w:val="nn-NO"/>
        </w:rPr>
        <w:t>Det er eit sentralt arbeidsmiljøutval ved UiO og lokale arbeidsutval ved fakulteta, musea og andre større senter.</w:t>
      </w:r>
    </w:p>
    <w:p w:rsidR="00B427B3" w:rsidRDefault="00B427B3" w:rsidP="004D6E77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:rsidR="00B427B3" w:rsidRPr="00A45D96" w:rsidRDefault="00B427B3" w:rsidP="004D6E77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>
        <w:rPr>
          <w:rFonts w:ascii="Georgia" w:hAnsi="Georgia"/>
          <w:sz w:val="20"/>
          <w:szCs w:val="20"/>
          <w:lang w:val="nn-NO"/>
        </w:rPr>
        <w:t xml:space="preserve">UiO har utarbeidd </w:t>
      </w:r>
      <w:r w:rsidR="00A45D96">
        <w:rPr>
          <w:rFonts w:ascii="Georgia" w:hAnsi="Georgia"/>
          <w:sz w:val="20"/>
          <w:szCs w:val="20"/>
          <w:lang w:val="nn-NO"/>
        </w:rPr>
        <w:t>ein</w:t>
      </w:r>
      <w:r>
        <w:rPr>
          <w:rFonts w:ascii="Georgia" w:hAnsi="Georgia"/>
          <w:sz w:val="20"/>
          <w:szCs w:val="20"/>
          <w:lang w:val="nn-NO"/>
        </w:rPr>
        <w:t xml:space="preserve"> oversikt over organiseringa og rollene i</w:t>
      </w:r>
      <w:r w:rsidR="00A45D96">
        <w:rPr>
          <w:rFonts w:ascii="Georgia" w:hAnsi="Georgia"/>
          <w:sz w:val="20"/>
          <w:szCs w:val="20"/>
          <w:lang w:val="nn-NO"/>
        </w:rPr>
        <w:t xml:space="preserve"> HMS-arbeidet ved universitetet, sjå:</w:t>
      </w:r>
      <w:r>
        <w:rPr>
          <w:rFonts w:ascii="Georgia" w:hAnsi="Georgia"/>
          <w:sz w:val="20"/>
          <w:szCs w:val="20"/>
          <w:lang w:val="nn-NO"/>
        </w:rPr>
        <w:t xml:space="preserve"> </w:t>
      </w:r>
      <w:hyperlink r:id="rId10" w:history="1">
        <w:r w:rsidRPr="00A45D96">
          <w:rPr>
            <w:rStyle w:val="Hyperlink"/>
            <w:rFonts w:ascii="Georgia" w:hAnsi="Georgia"/>
            <w:sz w:val="20"/>
            <w:szCs w:val="20"/>
            <w:lang w:val="nn-NO"/>
          </w:rPr>
          <w:t>http://www.uio.no/om/hms/arbeidsmiljo/organisering-roller/index.html</w:t>
        </w:r>
      </w:hyperlink>
    </w:p>
    <w:p w:rsidR="00762AA1" w:rsidRPr="00A45D96" w:rsidRDefault="00762AA1" w:rsidP="00762AA1">
      <w:pPr>
        <w:pStyle w:val="Georgia11BoldTittel"/>
        <w:spacing w:before="0" w:after="0" w:line="240" w:lineRule="auto"/>
        <w:rPr>
          <w:sz w:val="32"/>
          <w:lang w:val="nn-NO"/>
        </w:rPr>
      </w:pPr>
    </w:p>
    <w:p w:rsidR="00B427B3" w:rsidRPr="002816EA" w:rsidRDefault="00B427B3" w:rsidP="00B427B3">
      <w:pPr>
        <w:pStyle w:val="Georgia11BoldTittel"/>
        <w:spacing w:before="0" w:after="0" w:line="240" w:lineRule="auto"/>
        <w:rPr>
          <w:sz w:val="32"/>
          <w:lang w:val="nn-NO"/>
        </w:rPr>
      </w:pPr>
      <w:r w:rsidRPr="002816EA">
        <w:rPr>
          <w:b w:val="0"/>
          <w:i/>
          <w:lang w:val="nn-NO"/>
        </w:rPr>
        <w:t>HMS ved TIK-senteret</w:t>
      </w:r>
    </w:p>
    <w:p w:rsidR="00B427B3" w:rsidRPr="002816EA" w:rsidRDefault="00B427B3" w:rsidP="00B427B3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:rsidR="00B427B3" w:rsidRDefault="002816EA" w:rsidP="00B427B3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>
        <w:rPr>
          <w:rFonts w:ascii="Georgia" w:hAnsi="Georgia"/>
          <w:sz w:val="20"/>
          <w:szCs w:val="20"/>
          <w:lang w:val="nn-NO"/>
        </w:rPr>
        <w:t>UiO si</w:t>
      </w:r>
      <w:r w:rsidR="00762AA1" w:rsidRPr="00A45D96">
        <w:rPr>
          <w:rFonts w:ascii="Georgia" w:hAnsi="Georgia"/>
          <w:sz w:val="20"/>
          <w:szCs w:val="20"/>
          <w:lang w:val="nn-NO"/>
        </w:rPr>
        <w:t xml:space="preserve"> </w:t>
      </w:r>
      <w:r>
        <w:rPr>
          <w:rFonts w:ascii="Georgia" w:hAnsi="Georgia"/>
          <w:sz w:val="20"/>
          <w:szCs w:val="20"/>
          <w:lang w:val="nn-NO"/>
        </w:rPr>
        <w:t>oversikt</w:t>
      </w:r>
      <w:r w:rsidR="00A45D96">
        <w:rPr>
          <w:rFonts w:ascii="Georgia" w:hAnsi="Georgia"/>
          <w:sz w:val="20"/>
          <w:szCs w:val="20"/>
          <w:lang w:val="nn-NO"/>
        </w:rPr>
        <w:t xml:space="preserve"> </w:t>
      </w:r>
      <w:r w:rsidR="00762AA1" w:rsidRPr="00A45D96">
        <w:rPr>
          <w:rFonts w:ascii="Georgia" w:hAnsi="Georgia"/>
          <w:sz w:val="20"/>
          <w:szCs w:val="20"/>
          <w:lang w:val="nn-NO"/>
        </w:rPr>
        <w:t xml:space="preserve">gir ein god struktur og ressurstilgang for </w:t>
      </w:r>
      <w:r w:rsidR="00B65893" w:rsidRPr="00A45D96">
        <w:rPr>
          <w:rFonts w:ascii="Georgia" w:hAnsi="Georgia"/>
          <w:sz w:val="20"/>
          <w:szCs w:val="20"/>
          <w:lang w:val="nn-NO"/>
        </w:rPr>
        <w:t xml:space="preserve">organiseringa av </w:t>
      </w:r>
      <w:r w:rsidR="00762AA1" w:rsidRPr="00A45D96">
        <w:rPr>
          <w:rFonts w:ascii="Georgia" w:hAnsi="Georgia"/>
          <w:sz w:val="20"/>
          <w:szCs w:val="20"/>
          <w:lang w:val="nn-NO"/>
        </w:rPr>
        <w:t xml:space="preserve">HMS-arbeidet ved TIK. </w:t>
      </w:r>
      <w:r w:rsidR="00762AA1" w:rsidRPr="002816EA">
        <w:rPr>
          <w:rFonts w:ascii="Georgia" w:hAnsi="Georgia"/>
          <w:sz w:val="20"/>
          <w:szCs w:val="20"/>
          <w:lang w:val="nn-NO"/>
        </w:rPr>
        <w:t xml:space="preserve">Senterleiar har det øvste ansvaret for HMS-arbeidet, godt støtta av administrativ leiar som også er etasjeansvarleg for brannvern. </w:t>
      </w:r>
      <w:r w:rsidR="00762AA1">
        <w:rPr>
          <w:rFonts w:ascii="Georgia" w:hAnsi="Georgia"/>
          <w:sz w:val="20"/>
          <w:szCs w:val="20"/>
          <w:lang w:val="nn-NO"/>
        </w:rPr>
        <w:t xml:space="preserve">Det er </w:t>
      </w:r>
      <w:r>
        <w:rPr>
          <w:rFonts w:ascii="Georgia" w:hAnsi="Georgia"/>
          <w:sz w:val="20"/>
          <w:szCs w:val="20"/>
          <w:lang w:val="nn-NO"/>
        </w:rPr>
        <w:t xml:space="preserve">eit </w:t>
      </w:r>
      <w:r w:rsidR="00762AA1">
        <w:rPr>
          <w:rFonts w:ascii="Georgia" w:hAnsi="Georgia"/>
          <w:sz w:val="20"/>
          <w:szCs w:val="20"/>
          <w:lang w:val="nn-NO"/>
        </w:rPr>
        <w:t xml:space="preserve">eige verneombod ved senteret, </w:t>
      </w:r>
      <w:r w:rsidR="00B65893">
        <w:rPr>
          <w:rFonts w:ascii="Georgia" w:hAnsi="Georgia"/>
          <w:sz w:val="20"/>
          <w:szCs w:val="20"/>
          <w:lang w:val="nn-NO"/>
        </w:rPr>
        <w:t xml:space="preserve">Taran Thune, </w:t>
      </w:r>
      <w:r>
        <w:rPr>
          <w:rFonts w:ascii="Georgia" w:hAnsi="Georgia"/>
          <w:sz w:val="20"/>
          <w:szCs w:val="20"/>
          <w:lang w:val="nn-NO"/>
        </w:rPr>
        <w:t>vald av dei tilsette. Det trengs</w:t>
      </w:r>
      <w:r w:rsidR="00762AA1">
        <w:rPr>
          <w:rFonts w:ascii="Georgia" w:hAnsi="Georgia"/>
          <w:sz w:val="20"/>
          <w:szCs w:val="20"/>
          <w:lang w:val="nn-NO"/>
        </w:rPr>
        <w:t xml:space="preserve"> ikkje</w:t>
      </w:r>
      <w:r w:rsidR="00A45D96">
        <w:rPr>
          <w:rFonts w:ascii="Georgia" w:hAnsi="Georgia"/>
          <w:sz w:val="20"/>
          <w:szCs w:val="20"/>
          <w:lang w:val="nn-NO"/>
        </w:rPr>
        <w:t xml:space="preserve"> eig</w:t>
      </w:r>
      <w:r>
        <w:rPr>
          <w:rFonts w:ascii="Georgia" w:hAnsi="Georgia"/>
          <w:sz w:val="20"/>
          <w:szCs w:val="20"/>
          <w:lang w:val="nn-NO"/>
        </w:rPr>
        <w:t>e arbeidsmiljøutval for TIK, senteret er dekka av det lokale</w:t>
      </w:r>
      <w:r w:rsidR="00A45D96">
        <w:rPr>
          <w:rFonts w:ascii="Georgia" w:hAnsi="Georgia"/>
          <w:sz w:val="20"/>
          <w:szCs w:val="20"/>
          <w:lang w:val="nn-NO"/>
        </w:rPr>
        <w:t xml:space="preserve"> arbeidsmiljøutval</w:t>
      </w:r>
      <w:r>
        <w:rPr>
          <w:rFonts w:ascii="Georgia" w:hAnsi="Georgia"/>
          <w:sz w:val="20"/>
          <w:szCs w:val="20"/>
          <w:lang w:val="nn-NO"/>
        </w:rPr>
        <w:t>et</w:t>
      </w:r>
      <w:r w:rsidR="00A45D96">
        <w:rPr>
          <w:rFonts w:ascii="Georgia" w:hAnsi="Georgia"/>
          <w:sz w:val="20"/>
          <w:szCs w:val="20"/>
          <w:lang w:val="nn-NO"/>
        </w:rPr>
        <w:t xml:space="preserve"> for</w:t>
      </w:r>
      <w:r w:rsidR="001A68F5">
        <w:rPr>
          <w:rFonts w:ascii="Georgia" w:hAnsi="Georgia"/>
          <w:sz w:val="20"/>
          <w:szCs w:val="20"/>
          <w:lang w:val="nn-NO"/>
        </w:rPr>
        <w:t xml:space="preserve"> det samfunnsvitskaplege fakultet.</w:t>
      </w:r>
    </w:p>
    <w:p w:rsidR="00762AA1" w:rsidRDefault="00762AA1" w:rsidP="00B427B3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:rsidR="00762AA1" w:rsidRDefault="00762AA1" w:rsidP="00B427B3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>
        <w:rPr>
          <w:rFonts w:ascii="Georgia" w:hAnsi="Georgia"/>
          <w:sz w:val="20"/>
          <w:szCs w:val="20"/>
          <w:lang w:val="nn-NO"/>
        </w:rPr>
        <w:lastRenderedPageBreak/>
        <w:t>Alle nye tilsette få</w:t>
      </w:r>
      <w:r w:rsidR="00E74211">
        <w:rPr>
          <w:rFonts w:ascii="Georgia" w:hAnsi="Georgia"/>
          <w:sz w:val="20"/>
          <w:szCs w:val="20"/>
          <w:lang w:val="nn-NO"/>
        </w:rPr>
        <w:t>r</w:t>
      </w:r>
      <w:r>
        <w:rPr>
          <w:rFonts w:ascii="Georgia" w:hAnsi="Georgia"/>
          <w:sz w:val="20"/>
          <w:szCs w:val="20"/>
          <w:lang w:val="nn-NO"/>
        </w:rPr>
        <w:t xml:space="preserve"> informasjon om HMS som ein del av introduksjonsprogrammet som administrasjonen set opp.</w:t>
      </w:r>
    </w:p>
    <w:p w:rsidR="00762AA1" w:rsidRDefault="00762AA1" w:rsidP="00B427B3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:rsidR="00B427B3" w:rsidRPr="003A1BEA" w:rsidRDefault="00762AA1" w:rsidP="004D6E77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>
        <w:rPr>
          <w:rFonts w:ascii="Georgia" w:hAnsi="Georgia"/>
          <w:sz w:val="20"/>
          <w:szCs w:val="20"/>
          <w:lang w:val="nn-NO"/>
        </w:rPr>
        <w:t>Verneombod og administrativ leiar gjennomfører årlege vernerundar, varsla i god tid, der ein går gjennom kvart en</w:t>
      </w:r>
      <w:r w:rsidR="002816EA">
        <w:rPr>
          <w:rFonts w:ascii="Georgia" w:hAnsi="Georgia"/>
          <w:sz w:val="20"/>
          <w:szCs w:val="20"/>
          <w:lang w:val="nn-NO"/>
        </w:rPr>
        <w:t>kelt kontor og møterom og kontrollerer</w:t>
      </w:r>
      <w:r>
        <w:rPr>
          <w:rFonts w:ascii="Georgia" w:hAnsi="Georgia"/>
          <w:sz w:val="20"/>
          <w:szCs w:val="20"/>
          <w:lang w:val="nn-NO"/>
        </w:rPr>
        <w:t xml:space="preserve"> om det er ting som må utbetrast.</w:t>
      </w:r>
      <w:r w:rsidR="00B65893">
        <w:rPr>
          <w:rFonts w:ascii="Georgia" w:hAnsi="Georgia"/>
          <w:sz w:val="20"/>
          <w:szCs w:val="20"/>
          <w:lang w:val="nn-NO"/>
        </w:rPr>
        <w:t xml:space="preserve"> Tilsette som ikkje er til stades under vernerunden har høve til å kome med innspel via e-post. Det vert utarbeidd ein rapport med liste over tiltak som skal gjennomførast i etterkant av kvar vernerunde. Denne er tilgjen</w:t>
      </w:r>
      <w:r w:rsidR="002816EA">
        <w:rPr>
          <w:rFonts w:ascii="Georgia" w:hAnsi="Georgia"/>
          <w:sz w:val="20"/>
          <w:szCs w:val="20"/>
          <w:lang w:val="nn-NO"/>
        </w:rPr>
        <w:t>geleg for alle tilsette ved TIK og</w:t>
      </w:r>
      <w:r w:rsidR="00B65893">
        <w:rPr>
          <w:rFonts w:ascii="Georgia" w:hAnsi="Georgia"/>
          <w:sz w:val="20"/>
          <w:szCs w:val="20"/>
          <w:lang w:val="nn-NO"/>
        </w:rPr>
        <w:t xml:space="preserve"> vert </w:t>
      </w:r>
      <w:r w:rsidR="002816EA">
        <w:rPr>
          <w:rFonts w:ascii="Georgia" w:hAnsi="Georgia"/>
          <w:sz w:val="20"/>
          <w:szCs w:val="20"/>
          <w:lang w:val="nn-NO"/>
        </w:rPr>
        <w:t xml:space="preserve">vidare </w:t>
      </w:r>
      <w:r w:rsidR="00B65893">
        <w:rPr>
          <w:rFonts w:ascii="Georgia" w:hAnsi="Georgia"/>
          <w:sz w:val="20"/>
          <w:szCs w:val="20"/>
          <w:lang w:val="nn-NO"/>
        </w:rPr>
        <w:t>sendt til representantar for studentane og teknisk avdeling ved UiO.</w:t>
      </w:r>
    </w:p>
    <w:p w:rsidR="00B65893" w:rsidRPr="003A1BEA" w:rsidRDefault="00B65893" w:rsidP="00B65893">
      <w:pPr>
        <w:pStyle w:val="Georgia11BoldTittel"/>
        <w:spacing w:before="0" w:after="0" w:line="240" w:lineRule="auto"/>
        <w:rPr>
          <w:sz w:val="32"/>
          <w:lang w:val="nn-NO"/>
        </w:rPr>
      </w:pPr>
    </w:p>
    <w:p w:rsidR="00B65893" w:rsidRPr="003A1BEA" w:rsidRDefault="00B65893" w:rsidP="00B65893">
      <w:pPr>
        <w:pStyle w:val="Georgia11BoldTittel"/>
        <w:spacing w:before="0" w:after="0" w:line="240" w:lineRule="auto"/>
        <w:rPr>
          <w:sz w:val="32"/>
          <w:lang w:val="nn-NO"/>
        </w:rPr>
      </w:pPr>
      <w:r>
        <w:rPr>
          <w:b w:val="0"/>
          <w:i/>
          <w:lang w:val="nn-NO"/>
        </w:rPr>
        <w:t>Risikoanalyse</w:t>
      </w:r>
    </w:p>
    <w:p w:rsidR="00B65893" w:rsidRPr="003A1BEA" w:rsidRDefault="00B65893" w:rsidP="00B65893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:rsidR="00C33544" w:rsidRDefault="00B65893" w:rsidP="00FC4A4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>
        <w:rPr>
          <w:rFonts w:ascii="Georgia" w:hAnsi="Georgia"/>
          <w:sz w:val="20"/>
          <w:szCs w:val="20"/>
          <w:lang w:val="nn-NO"/>
        </w:rPr>
        <w:t>I arbeidet med H</w:t>
      </w:r>
      <w:r w:rsidR="00551AB3">
        <w:rPr>
          <w:rFonts w:ascii="Georgia" w:hAnsi="Georgia"/>
          <w:sz w:val="20"/>
          <w:szCs w:val="20"/>
          <w:lang w:val="nn-NO"/>
        </w:rPr>
        <w:t xml:space="preserve">MS er det nyttig å sjå nærare på potensielle risikoar ved senteret. Konsekvensar av ein risiko og kor sannsynleg det er at denne risikoen vil inntreffe gir oss eit grunnlag for å prioritere førebyggande tiltak for å </w:t>
      </w:r>
      <w:r w:rsidR="00E74211">
        <w:rPr>
          <w:rFonts w:ascii="Georgia" w:hAnsi="Georgia"/>
          <w:sz w:val="20"/>
          <w:szCs w:val="20"/>
          <w:lang w:val="nn-NO"/>
        </w:rPr>
        <w:t>redusere konsekvensane av desse risikoane dersom dei skulle inntreffe</w:t>
      </w:r>
      <w:r w:rsidR="00551AB3">
        <w:rPr>
          <w:rFonts w:ascii="Georgia" w:hAnsi="Georgia"/>
          <w:sz w:val="20"/>
          <w:szCs w:val="20"/>
          <w:lang w:val="nn-NO"/>
        </w:rPr>
        <w:t>. Den sentrale HMS-eininga ved UiO har ansvar for å vedlikehalde ri</w:t>
      </w:r>
      <w:r w:rsidR="00E74211">
        <w:rPr>
          <w:rFonts w:ascii="Georgia" w:hAnsi="Georgia"/>
          <w:sz w:val="20"/>
          <w:szCs w:val="20"/>
          <w:lang w:val="nn-NO"/>
        </w:rPr>
        <w:t>sikoanalyser på sentralt nivå. Dei sentrale analysane</w:t>
      </w:r>
      <w:r w:rsidR="00551AB3">
        <w:rPr>
          <w:rFonts w:ascii="Georgia" w:hAnsi="Georgia"/>
          <w:sz w:val="20"/>
          <w:szCs w:val="20"/>
          <w:lang w:val="nn-NO"/>
        </w:rPr>
        <w:t xml:space="preserve"> gir rammer for </w:t>
      </w:r>
      <w:r w:rsidR="00E74211">
        <w:rPr>
          <w:rFonts w:ascii="Georgia" w:hAnsi="Georgia"/>
          <w:sz w:val="20"/>
          <w:szCs w:val="20"/>
          <w:lang w:val="nn-NO"/>
        </w:rPr>
        <w:t xml:space="preserve">analyser og </w:t>
      </w:r>
      <w:r w:rsidR="00551AB3">
        <w:rPr>
          <w:rFonts w:ascii="Georgia" w:hAnsi="Georgia"/>
          <w:sz w:val="20"/>
          <w:szCs w:val="20"/>
          <w:lang w:val="nn-NO"/>
        </w:rPr>
        <w:t>beredskapsplanar på ulike nivå i organisasjonen.</w:t>
      </w:r>
      <w:r w:rsidR="00E74211">
        <w:rPr>
          <w:rFonts w:ascii="Georgia" w:hAnsi="Georgia"/>
          <w:sz w:val="20"/>
          <w:szCs w:val="20"/>
          <w:lang w:val="nn-NO"/>
        </w:rPr>
        <w:t xml:space="preserve"> Det er tilsett ein eigen rådgjevar i sentraladministrasjonen med beredskap som </w:t>
      </w:r>
      <w:r w:rsidR="002946B6">
        <w:rPr>
          <w:rFonts w:ascii="Georgia" w:hAnsi="Georgia"/>
          <w:sz w:val="20"/>
          <w:szCs w:val="20"/>
          <w:lang w:val="nn-NO"/>
        </w:rPr>
        <w:t>arbeidsområde.</w:t>
      </w:r>
    </w:p>
    <w:p w:rsidR="00E711C0" w:rsidRDefault="00E711C0" w:rsidP="00FC4A4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:rsidR="00266D88" w:rsidRDefault="00E711C0" w:rsidP="00FC4A4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>
        <w:rPr>
          <w:rFonts w:ascii="Georgia" w:hAnsi="Georgia"/>
          <w:sz w:val="20"/>
          <w:szCs w:val="20"/>
          <w:lang w:val="nn-NO"/>
        </w:rPr>
        <w:t xml:space="preserve">Alle einingar ved UiO skal </w:t>
      </w:r>
      <w:r w:rsidR="002816EA">
        <w:rPr>
          <w:rFonts w:ascii="Georgia" w:hAnsi="Georgia"/>
          <w:sz w:val="20"/>
          <w:szCs w:val="20"/>
          <w:lang w:val="nn-NO"/>
        </w:rPr>
        <w:t xml:space="preserve">etter gjeldande regelverk </w:t>
      </w:r>
      <w:r>
        <w:rPr>
          <w:rFonts w:ascii="Georgia" w:hAnsi="Georgia"/>
          <w:sz w:val="20"/>
          <w:szCs w:val="20"/>
          <w:lang w:val="nn-NO"/>
        </w:rPr>
        <w:t xml:space="preserve">ha utarbeidd </w:t>
      </w:r>
      <w:r w:rsidR="002816EA">
        <w:rPr>
          <w:rFonts w:ascii="Georgia" w:hAnsi="Georgia"/>
          <w:sz w:val="20"/>
          <w:szCs w:val="20"/>
          <w:lang w:val="nn-NO"/>
        </w:rPr>
        <w:t xml:space="preserve">ei </w:t>
      </w:r>
      <w:r>
        <w:rPr>
          <w:rFonts w:ascii="Georgia" w:hAnsi="Georgia"/>
          <w:sz w:val="20"/>
          <w:szCs w:val="20"/>
          <w:lang w:val="nn-NO"/>
        </w:rPr>
        <w:t>generell risikovurdering som skal oppdaterast minimum kvart andre år.</w:t>
      </w:r>
      <w:r w:rsidR="002816EA">
        <w:rPr>
          <w:rFonts w:ascii="Georgia" w:hAnsi="Georgia"/>
          <w:sz w:val="20"/>
          <w:szCs w:val="20"/>
          <w:lang w:val="nn-NO"/>
        </w:rPr>
        <w:t xml:space="preserve"> Samfunnsvitskapleg fakultet er i gang med å utarbeide ei ny vurdering. Denne vil vera førande for TIK-senteret si vurdering som vil verta endeleg utarbeidd etter at faku</w:t>
      </w:r>
      <w:r w:rsidR="00E74211">
        <w:rPr>
          <w:rFonts w:ascii="Georgia" w:hAnsi="Georgia"/>
          <w:sz w:val="20"/>
          <w:szCs w:val="20"/>
          <w:lang w:val="nn-NO"/>
        </w:rPr>
        <w:t xml:space="preserve">ltetet si vurdering er på plass tidleg i 2017. </w:t>
      </w:r>
    </w:p>
    <w:p w:rsidR="00266D88" w:rsidRDefault="00266D88" w:rsidP="00FC4A4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:rsidR="00266D88" w:rsidRDefault="00266D88" w:rsidP="00FC4A4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>
        <w:rPr>
          <w:rFonts w:ascii="Georgia" w:hAnsi="Georgia"/>
          <w:sz w:val="20"/>
          <w:szCs w:val="20"/>
          <w:lang w:val="nn-NO"/>
        </w:rPr>
        <w:t xml:space="preserve">I tillegg </w:t>
      </w:r>
      <w:r w:rsidR="00E74211">
        <w:rPr>
          <w:rFonts w:ascii="Georgia" w:hAnsi="Georgia"/>
          <w:sz w:val="20"/>
          <w:szCs w:val="20"/>
          <w:lang w:val="nn-NO"/>
        </w:rPr>
        <w:t xml:space="preserve">til den generelle risikovurderinga, </w:t>
      </w:r>
      <w:r>
        <w:rPr>
          <w:rFonts w:ascii="Georgia" w:hAnsi="Georgia"/>
          <w:sz w:val="20"/>
          <w:szCs w:val="20"/>
          <w:lang w:val="nn-NO"/>
        </w:rPr>
        <w:t xml:space="preserve">er </w:t>
      </w:r>
      <w:r w:rsidR="002816EA">
        <w:rPr>
          <w:rFonts w:ascii="Georgia" w:hAnsi="Georgia"/>
          <w:sz w:val="20"/>
          <w:szCs w:val="20"/>
          <w:lang w:val="nn-NO"/>
        </w:rPr>
        <w:t xml:space="preserve">alle einingar </w:t>
      </w:r>
      <w:r w:rsidR="001A68F5">
        <w:rPr>
          <w:rFonts w:ascii="Georgia" w:hAnsi="Georgia"/>
          <w:sz w:val="20"/>
          <w:szCs w:val="20"/>
          <w:lang w:val="nn-NO"/>
        </w:rPr>
        <w:t>bedne om å vurdere</w:t>
      </w:r>
      <w:r>
        <w:rPr>
          <w:rFonts w:ascii="Georgia" w:hAnsi="Georgia"/>
          <w:sz w:val="20"/>
          <w:szCs w:val="20"/>
          <w:lang w:val="nn-NO"/>
        </w:rPr>
        <w:t xml:space="preserve"> ei liste over spesielle</w:t>
      </w:r>
      <w:r w:rsidR="001A68F5">
        <w:rPr>
          <w:rFonts w:ascii="Georgia" w:hAnsi="Georgia"/>
          <w:sz w:val="20"/>
          <w:szCs w:val="20"/>
          <w:lang w:val="nn-NO"/>
        </w:rPr>
        <w:t xml:space="preserve"> tilhøve</w:t>
      </w:r>
      <w:r w:rsidR="00E74211">
        <w:rPr>
          <w:rFonts w:ascii="Georgia" w:hAnsi="Georgia"/>
          <w:sz w:val="20"/>
          <w:szCs w:val="20"/>
          <w:lang w:val="nn-NO"/>
        </w:rPr>
        <w:t xml:space="preserve"> som krev eigne oppfølgingsplanar</w:t>
      </w:r>
      <w:r w:rsidR="001A68F5">
        <w:rPr>
          <w:rFonts w:ascii="Georgia" w:hAnsi="Georgia"/>
          <w:sz w:val="20"/>
          <w:szCs w:val="20"/>
          <w:lang w:val="nn-NO"/>
        </w:rPr>
        <w:t xml:space="preserve">. </w:t>
      </w:r>
      <w:r w:rsidR="002816EA">
        <w:rPr>
          <w:rFonts w:ascii="Georgia" w:hAnsi="Georgia"/>
          <w:sz w:val="20"/>
          <w:szCs w:val="20"/>
          <w:lang w:val="nn-NO"/>
        </w:rPr>
        <w:t>Vi har så langt ikkje funne punkt på denne</w:t>
      </w:r>
      <w:r w:rsidR="001A68F5">
        <w:rPr>
          <w:rFonts w:ascii="Georgia" w:hAnsi="Georgia"/>
          <w:sz w:val="20"/>
          <w:szCs w:val="20"/>
          <w:lang w:val="nn-NO"/>
        </w:rPr>
        <w:t xml:space="preserve"> lista </w:t>
      </w:r>
      <w:r w:rsidR="002816EA">
        <w:rPr>
          <w:rFonts w:ascii="Georgia" w:hAnsi="Georgia"/>
          <w:sz w:val="20"/>
          <w:szCs w:val="20"/>
          <w:lang w:val="nn-NO"/>
        </w:rPr>
        <w:t xml:space="preserve">som </w:t>
      </w:r>
      <w:r w:rsidR="001A68F5">
        <w:rPr>
          <w:rFonts w:ascii="Georgia" w:hAnsi="Georgia"/>
          <w:sz w:val="20"/>
          <w:szCs w:val="20"/>
          <w:lang w:val="nn-NO"/>
        </w:rPr>
        <w:t>er aktuelle for TIK.</w:t>
      </w:r>
    </w:p>
    <w:p w:rsidR="00FC4A4A" w:rsidRPr="003A1BEA" w:rsidRDefault="00FC4A4A" w:rsidP="00FC4A4A">
      <w:pPr>
        <w:pStyle w:val="Georgia11BoldTittel"/>
        <w:spacing w:before="0" w:after="0" w:line="240" w:lineRule="auto"/>
        <w:rPr>
          <w:sz w:val="32"/>
          <w:lang w:val="nn-NO"/>
        </w:rPr>
      </w:pPr>
    </w:p>
    <w:p w:rsidR="00FC4A4A" w:rsidRPr="003A1BEA" w:rsidRDefault="001A68F5" w:rsidP="00FC4A4A">
      <w:pPr>
        <w:pStyle w:val="Georgia11BoldTittel"/>
        <w:spacing w:before="0" w:after="0" w:line="240" w:lineRule="auto"/>
        <w:rPr>
          <w:sz w:val="32"/>
          <w:lang w:val="nn-NO"/>
        </w:rPr>
      </w:pPr>
      <w:r>
        <w:rPr>
          <w:b w:val="0"/>
          <w:i/>
          <w:lang w:val="nn-NO"/>
        </w:rPr>
        <w:t>Avsluttande kommentarar</w:t>
      </w:r>
    </w:p>
    <w:p w:rsidR="00FC4A4A" w:rsidRPr="003A1BEA" w:rsidRDefault="00FC4A4A" w:rsidP="00FC4A4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:rsidR="00FC4A4A" w:rsidRPr="00FC4A4A" w:rsidRDefault="001A68F5" w:rsidP="00FC4A4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>
        <w:rPr>
          <w:rFonts w:ascii="Georgia" w:hAnsi="Georgia"/>
          <w:sz w:val="20"/>
          <w:szCs w:val="20"/>
          <w:lang w:val="nn-NO"/>
        </w:rPr>
        <w:t>Arbeidet med HMS på TIK er tuft</w:t>
      </w:r>
      <w:r w:rsidR="00AD3615">
        <w:rPr>
          <w:rFonts w:ascii="Georgia" w:hAnsi="Georgia"/>
          <w:sz w:val="20"/>
          <w:szCs w:val="20"/>
          <w:lang w:val="nn-NO"/>
        </w:rPr>
        <w:t xml:space="preserve">a på føringar og dokumentasjon frå UiO sin sentraladministrasjonen og leiinga ved det samfunnsvitskaplege fakultetet. Det lokale HMS-ansvaret ligg like fullt på senternivå, og administrasjonen ved TIK legg etter beste evne til rette for at senterleiinga kan utøve dette ansvaret på ein god og tilfredsstillande måte. </w:t>
      </w:r>
      <w:r w:rsidR="002946B6">
        <w:rPr>
          <w:rFonts w:ascii="Georgia" w:hAnsi="Georgia"/>
          <w:sz w:val="20"/>
          <w:szCs w:val="20"/>
          <w:lang w:val="nn-NO"/>
        </w:rPr>
        <w:t>Styret vil bli orientert om risikoanalysane ved SV-fakultetet og TIK-senteret etter at dei er utarbeidde.</w:t>
      </w:r>
      <w:bookmarkStart w:id="0" w:name="_GoBack"/>
      <w:bookmarkEnd w:id="0"/>
    </w:p>
    <w:p w:rsidR="00FC4A4A" w:rsidRPr="00FC4A4A" w:rsidRDefault="00FC4A4A" w:rsidP="00FC4A4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sectPr w:rsidR="00FC4A4A" w:rsidRPr="00FC4A4A" w:rsidSect="00325B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EA" w:rsidRDefault="003A1BEA" w:rsidP="006F2626">
      <w:pPr>
        <w:spacing w:after="0" w:line="240" w:lineRule="auto"/>
      </w:pPr>
      <w:r>
        <w:separator/>
      </w:r>
    </w:p>
  </w:endnote>
  <w:endnote w:type="continuationSeparator" w:id="0">
    <w:p w:rsidR="003A1BEA" w:rsidRDefault="003A1BE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91" w:rsidRDefault="001F1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711C4" w:rsidRPr="00296BD0" w:rsidTr="00326DE7">
      <w:trPr>
        <w:trHeight w:hRule="exact" w:val="1219"/>
      </w:trPr>
      <w:tc>
        <w:tcPr>
          <w:tcW w:w="3614" w:type="dxa"/>
        </w:tcPr>
        <w:p w:rsidR="00542E12" w:rsidRDefault="00CE3AA8" w:rsidP="00966C18">
          <w:pPr>
            <w:pStyle w:val="Georgia9BoldBunntekst"/>
          </w:pPr>
          <w:bookmarkStart w:id="3" w:name="ADMBETEGNELSE"/>
          <w:r>
            <w:t>TIK Senter for teknologi, innovasjon og kultur</w:t>
          </w:r>
          <w:bookmarkEnd w:id="3"/>
        </w:p>
        <w:p w:rsidR="000711C4" w:rsidRPr="00296BD0" w:rsidRDefault="00542E12" w:rsidP="00FB462F">
          <w:pPr>
            <w:pStyle w:val="Georigia9Bunntekst"/>
          </w:pPr>
          <w:r>
            <w:rPr>
              <w:rFonts w:eastAsia="Times New Roman" w:cs="Arial"/>
              <w:color w:val="000000"/>
            </w:rPr>
            <w:t>P</w:t>
          </w:r>
          <w:r w:rsidR="000711C4" w:rsidRPr="00296BD0">
            <w:rPr>
              <w:rFonts w:eastAsia="Times New Roman" w:cs="Arial"/>
              <w:color w:val="000000"/>
            </w:rPr>
            <w:t xml:space="preserve">ostadr.: </w:t>
          </w:r>
          <w:bookmarkStart w:id="4" w:name="ADMPOSTADRESSE"/>
          <w:r w:rsidR="00CE3AA8">
            <w:rPr>
              <w:rFonts w:eastAsia="Times New Roman" w:cs="Arial"/>
              <w:color w:val="000000"/>
            </w:rPr>
            <w:t>Postboks 1108 Blindern</w:t>
          </w:r>
          <w:bookmarkEnd w:id="4"/>
          <w:r w:rsidR="000711C4">
            <w:rPr>
              <w:rFonts w:eastAsia="Times New Roman" w:cs="Arial"/>
              <w:color w:val="000000"/>
            </w:rPr>
            <w:t xml:space="preserve">, </w:t>
          </w:r>
          <w:bookmarkStart w:id="5" w:name="ADMPOSTNR"/>
          <w:r w:rsidR="00CE3AA8">
            <w:rPr>
              <w:rFonts w:eastAsia="Times New Roman" w:cs="Arial"/>
              <w:color w:val="000000"/>
            </w:rPr>
            <w:t>0317</w:t>
          </w:r>
          <w:bookmarkEnd w:id="5"/>
          <w:r w:rsidR="000711C4">
            <w:rPr>
              <w:rFonts w:eastAsia="Times New Roman" w:cs="Arial"/>
              <w:color w:val="000000"/>
            </w:rPr>
            <w:t xml:space="preserve"> </w:t>
          </w:r>
          <w:bookmarkStart w:id="6" w:name="ADMPOSTSTED"/>
          <w:r w:rsidR="00CE3AA8">
            <w:rPr>
              <w:rFonts w:eastAsia="Times New Roman" w:cs="Arial"/>
              <w:color w:val="000000"/>
            </w:rPr>
            <w:t>Oslo</w:t>
          </w:r>
          <w:bookmarkEnd w:id="6"/>
        </w:p>
        <w:p w:rsidR="000711C4" w:rsidRPr="00296BD0" w:rsidRDefault="000711C4" w:rsidP="00FB462F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7" w:name="ADMBESØKSADRESSE"/>
          <w:r w:rsidR="00CE3AA8">
            <w:t>Eilert Sundts hus 5 et, Moltke Moes vei 31, 0851 Oslo</w:t>
          </w:r>
          <w:bookmarkEnd w:id="7"/>
        </w:p>
      </w:tc>
      <w:tc>
        <w:tcPr>
          <w:tcW w:w="3615" w:type="dxa"/>
          <w:tcMar>
            <w:left w:w="85" w:type="dxa"/>
          </w:tcMar>
        </w:tcPr>
        <w:p w:rsidR="000711C4" w:rsidRPr="00296BD0" w:rsidRDefault="000711C4" w:rsidP="00FB462F">
          <w:pPr>
            <w:pStyle w:val="Georigia9Bunntekst"/>
          </w:pPr>
          <w:r w:rsidRPr="00296BD0">
            <w:t xml:space="preserve">Telefon: </w:t>
          </w:r>
          <w:bookmarkStart w:id="8" w:name="ADMTELEFON"/>
          <w:r w:rsidR="00CE3AA8">
            <w:t>22 84 16 00</w:t>
          </w:r>
          <w:bookmarkEnd w:id="8"/>
        </w:p>
        <w:p w:rsidR="000711C4" w:rsidRPr="00296BD0" w:rsidRDefault="000711C4" w:rsidP="00FB462F">
          <w:pPr>
            <w:pStyle w:val="Georigia9Bunntekst"/>
          </w:pPr>
          <w:r w:rsidRPr="00296BD0">
            <w:t xml:space="preserve">Telefaks: </w:t>
          </w:r>
          <w:bookmarkStart w:id="9" w:name="ADMTELEFAKS"/>
          <w:r w:rsidR="00CE3AA8">
            <w:t>22 84 16 01</w:t>
          </w:r>
          <w:bookmarkEnd w:id="9"/>
        </w:p>
        <w:p w:rsidR="000711C4" w:rsidRPr="00296BD0" w:rsidRDefault="00CE3AA8" w:rsidP="00FB462F">
          <w:pPr>
            <w:pStyle w:val="Georigia9Bunntekst"/>
          </w:pPr>
          <w:bookmarkStart w:id="10" w:name="ADMEMAILADRESSE"/>
          <w:r>
            <w:t>postmottak@sv.uio.no</w:t>
          </w:r>
          <w:bookmarkEnd w:id="10"/>
        </w:p>
        <w:p w:rsidR="000711C4" w:rsidRDefault="00CE3AA8" w:rsidP="00FB462F">
          <w:pPr>
            <w:pStyle w:val="Georigia9Bunntekst"/>
          </w:pPr>
          <w:bookmarkStart w:id="11" w:name="ADMPOSTGIRO"/>
          <w:r>
            <w:t>www.sv.uio.no</w:t>
          </w:r>
          <w:bookmarkEnd w:id="11"/>
        </w:p>
        <w:p w:rsidR="00C91389" w:rsidRPr="00296BD0" w:rsidRDefault="00C91389" w:rsidP="00FB462F">
          <w:pPr>
            <w:pStyle w:val="Georigia9Bunntekst"/>
          </w:pPr>
          <w:r>
            <w:t>Org.nr.: 971 035 854</w:t>
          </w:r>
        </w:p>
      </w:tc>
    </w:tr>
  </w:tbl>
  <w:p w:rsidR="000711C4" w:rsidRPr="00296BD0" w:rsidRDefault="002B48F3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en-GB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EA" w:rsidRDefault="003A1BEA" w:rsidP="006F2626">
      <w:pPr>
        <w:spacing w:after="0" w:line="240" w:lineRule="auto"/>
      </w:pPr>
      <w:r>
        <w:separator/>
      </w:r>
    </w:p>
  </w:footnote>
  <w:footnote w:type="continuationSeparator" w:id="0">
    <w:p w:rsidR="003A1BEA" w:rsidRDefault="003A1BE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91" w:rsidRDefault="001F1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4" w:rsidRPr="00AC4272" w:rsidRDefault="002B48F3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GB"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2946B6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0711C4" w:rsidRPr="00CB1F83" w:rsidTr="005F6C42">
      <w:tc>
        <w:tcPr>
          <w:tcW w:w="8890" w:type="dxa"/>
        </w:tcPr>
        <w:p w:rsidR="000711C4" w:rsidRPr="00CB1F83" w:rsidRDefault="00CE3AA8" w:rsidP="00340EA5">
          <w:pPr>
            <w:pStyle w:val="Topptekstlinje1"/>
          </w:pPr>
          <w:bookmarkStart w:id="1" w:name="ADMBETEGNELSE_2R"/>
          <w:r>
            <w:t>Det samfunnsvitenskapelige fakultet</w:t>
          </w:r>
          <w:bookmarkEnd w:id="1"/>
          <w:r w:rsidR="002B48F3">
            <w:rPr>
              <w:b w:val="0"/>
              <w:noProof/>
              <w:lang w:val="en-GB" w:eastAsia="zh-CN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:rsidTr="005F6C42">
      <w:tc>
        <w:tcPr>
          <w:tcW w:w="8890" w:type="dxa"/>
        </w:tcPr>
        <w:p w:rsidR="000711C4" w:rsidRDefault="00CE3AA8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0711C4" w:rsidRPr="00AA7420" w:rsidRDefault="002B48F3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GB" w:eastAsia="zh-CN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en-GB"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741"/>
    <w:multiLevelType w:val="hybridMultilevel"/>
    <w:tmpl w:val="0EF4FDB0"/>
    <w:lvl w:ilvl="0" w:tplc="041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2BA818D2"/>
    <w:multiLevelType w:val="hybridMultilevel"/>
    <w:tmpl w:val="D178A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7A42"/>
    <w:multiLevelType w:val="hybridMultilevel"/>
    <w:tmpl w:val="F20A0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E5659"/>
    <w:multiLevelType w:val="hybridMultilevel"/>
    <w:tmpl w:val="DDF82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13DDD"/>
    <w:multiLevelType w:val="hybridMultilevel"/>
    <w:tmpl w:val="EF3C9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92A7D"/>
    <w:multiLevelType w:val="hybridMultilevel"/>
    <w:tmpl w:val="9E4C49D6"/>
    <w:lvl w:ilvl="0" w:tplc="9C9A6F8A">
      <w:start w:val="1015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EA"/>
    <w:rsid w:val="000157B9"/>
    <w:rsid w:val="00025304"/>
    <w:rsid w:val="00032347"/>
    <w:rsid w:val="00040733"/>
    <w:rsid w:val="000532F9"/>
    <w:rsid w:val="00053C1C"/>
    <w:rsid w:val="000711C4"/>
    <w:rsid w:val="00074EBC"/>
    <w:rsid w:val="000838D4"/>
    <w:rsid w:val="000C1E4E"/>
    <w:rsid w:val="000C5ED5"/>
    <w:rsid w:val="000D2342"/>
    <w:rsid w:val="000D32B6"/>
    <w:rsid w:val="000E66F6"/>
    <w:rsid w:val="0011348C"/>
    <w:rsid w:val="00121A68"/>
    <w:rsid w:val="00137EAF"/>
    <w:rsid w:val="00147EC9"/>
    <w:rsid w:val="0017651C"/>
    <w:rsid w:val="001A43FF"/>
    <w:rsid w:val="001A63F3"/>
    <w:rsid w:val="001A68F5"/>
    <w:rsid w:val="001A6BA4"/>
    <w:rsid w:val="001B53AF"/>
    <w:rsid w:val="001C3144"/>
    <w:rsid w:val="001C53D1"/>
    <w:rsid w:val="001C650D"/>
    <w:rsid w:val="001E1FD6"/>
    <w:rsid w:val="001F1691"/>
    <w:rsid w:val="001F2CDA"/>
    <w:rsid w:val="00202A26"/>
    <w:rsid w:val="0020706A"/>
    <w:rsid w:val="00212B80"/>
    <w:rsid w:val="0021302C"/>
    <w:rsid w:val="002308E6"/>
    <w:rsid w:val="002453F8"/>
    <w:rsid w:val="00245C77"/>
    <w:rsid w:val="002535E6"/>
    <w:rsid w:val="00256E56"/>
    <w:rsid w:val="00262EDB"/>
    <w:rsid w:val="00266D88"/>
    <w:rsid w:val="00276EDA"/>
    <w:rsid w:val="002816EA"/>
    <w:rsid w:val="00290FB0"/>
    <w:rsid w:val="00291796"/>
    <w:rsid w:val="002946B6"/>
    <w:rsid w:val="00296BD0"/>
    <w:rsid w:val="002A4945"/>
    <w:rsid w:val="002A664E"/>
    <w:rsid w:val="002B48F3"/>
    <w:rsid w:val="002B5F28"/>
    <w:rsid w:val="002C0398"/>
    <w:rsid w:val="002C0444"/>
    <w:rsid w:val="002C1BB8"/>
    <w:rsid w:val="002E2B4D"/>
    <w:rsid w:val="002E52AC"/>
    <w:rsid w:val="002E69F9"/>
    <w:rsid w:val="002F4F99"/>
    <w:rsid w:val="00303A6D"/>
    <w:rsid w:val="003157B3"/>
    <w:rsid w:val="0031741E"/>
    <w:rsid w:val="0032104D"/>
    <w:rsid w:val="00324CB1"/>
    <w:rsid w:val="00325AAD"/>
    <w:rsid w:val="00325B49"/>
    <w:rsid w:val="0032641E"/>
    <w:rsid w:val="00326DE7"/>
    <w:rsid w:val="00332A21"/>
    <w:rsid w:val="00340EA5"/>
    <w:rsid w:val="0035399F"/>
    <w:rsid w:val="00381B02"/>
    <w:rsid w:val="00385FD5"/>
    <w:rsid w:val="0038680F"/>
    <w:rsid w:val="00393B11"/>
    <w:rsid w:val="003A1BEA"/>
    <w:rsid w:val="003A733F"/>
    <w:rsid w:val="003B4B8A"/>
    <w:rsid w:val="003D217B"/>
    <w:rsid w:val="00400562"/>
    <w:rsid w:val="00412561"/>
    <w:rsid w:val="004213D6"/>
    <w:rsid w:val="00432910"/>
    <w:rsid w:val="004416D1"/>
    <w:rsid w:val="00442127"/>
    <w:rsid w:val="00442F10"/>
    <w:rsid w:val="0046431E"/>
    <w:rsid w:val="00471DAC"/>
    <w:rsid w:val="00472B98"/>
    <w:rsid w:val="00483FE9"/>
    <w:rsid w:val="004A1052"/>
    <w:rsid w:val="004B6046"/>
    <w:rsid w:val="004D63A6"/>
    <w:rsid w:val="004D6E77"/>
    <w:rsid w:val="004E10D2"/>
    <w:rsid w:val="004E69B4"/>
    <w:rsid w:val="004F44DB"/>
    <w:rsid w:val="00503DE0"/>
    <w:rsid w:val="00504815"/>
    <w:rsid w:val="00507BAE"/>
    <w:rsid w:val="0051239B"/>
    <w:rsid w:val="0053482F"/>
    <w:rsid w:val="00542E12"/>
    <w:rsid w:val="00543933"/>
    <w:rsid w:val="00551AB3"/>
    <w:rsid w:val="00551BF7"/>
    <w:rsid w:val="00555487"/>
    <w:rsid w:val="005572B8"/>
    <w:rsid w:val="005669BB"/>
    <w:rsid w:val="00572D34"/>
    <w:rsid w:val="005747FB"/>
    <w:rsid w:val="005775EB"/>
    <w:rsid w:val="00582B29"/>
    <w:rsid w:val="00597199"/>
    <w:rsid w:val="005B3657"/>
    <w:rsid w:val="005E0D18"/>
    <w:rsid w:val="005E49F5"/>
    <w:rsid w:val="005F6C42"/>
    <w:rsid w:val="00601F3F"/>
    <w:rsid w:val="00611DAB"/>
    <w:rsid w:val="00621703"/>
    <w:rsid w:val="00624A1D"/>
    <w:rsid w:val="00626A6E"/>
    <w:rsid w:val="00627AF0"/>
    <w:rsid w:val="00630C2C"/>
    <w:rsid w:val="00637134"/>
    <w:rsid w:val="00641150"/>
    <w:rsid w:val="00646C8D"/>
    <w:rsid w:val="006513AB"/>
    <w:rsid w:val="00654EE3"/>
    <w:rsid w:val="0068185C"/>
    <w:rsid w:val="0069792F"/>
    <w:rsid w:val="006B26E6"/>
    <w:rsid w:val="006B2A25"/>
    <w:rsid w:val="006C0826"/>
    <w:rsid w:val="006C162F"/>
    <w:rsid w:val="006C4552"/>
    <w:rsid w:val="006F2626"/>
    <w:rsid w:val="007005D8"/>
    <w:rsid w:val="00707411"/>
    <w:rsid w:val="007165D3"/>
    <w:rsid w:val="0072108B"/>
    <w:rsid w:val="007322A0"/>
    <w:rsid w:val="00737E2C"/>
    <w:rsid w:val="00751529"/>
    <w:rsid w:val="00762AA1"/>
    <w:rsid w:val="0076588D"/>
    <w:rsid w:val="00783D0C"/>
    <w:rsid w:val="007933FF"/>
    <w:rsid w:val="007A07C1"/>
    <w:rsid w:val="007A1956"/>
    <w:rsid w:val="007A5E67"/>
    <w:rsid w:val="007D0546"/>
    <w:rsid w:val="007E4DBD"/>
    <w:rsid w:val="007E5442"/>
    <w:rsid w:val="007F1A02"/>
    <w:rsid w:val="007F240E"/>
    <w:rsid w:val="007F7CF2"/>
    <w:rsid w:val="008025DC"/>
    <w:rsid w:val="00824F55"/>
    <w:rsid w:val="00856A20"/>
    <w:rsid w:val="00871B2A"/>
    <w:rsid w:val="008766DC"/>
    <w:rsid w:val="008804E6"/>
    <w:rsid w:val="00883A2A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302F3"/>
    <w:rsid w:val="00A40D47"/>
    <w:rsid w:val="00A4466F"/>
    <w:rsid w:val="00A45D96"/>
    <w:rsid w:val="00A46423"/>
    <w:rsid w:val="00A62B82"/>
    <w:rsid w:val="00A65BFF"/>
    <w:rsid w:val="00A721B5"/>
    <w:rsid w:val="00A7494C"/>
    <w:rsid w:val="00A83BEE"/>
    <w:rsid w:val="00A93757"/>
    <w:rsid w:val="00AA7420"/>
    <w:rsid w:val="00AB4890"/>
    <w:rsid w:val="00AC4272"/>
    <w:rsid w:val="00AD3615"/>
    <w:rsid w:val="00AD7492"/>
    <w:rsid w:val="00AE25D8"/>
    <w:rsid w:val="00AE46FF"/>
    <w:rsid w:val="00AE6604"/>
    <w:rsid w:val="00AF6FCF"/>
    <w:rsid w:val="00B00286"/>
    <w:rsid w:val="00B1794B"/>
    <w:rsid w:val="00B3646B"/>
    <w:rsid w:val="00B427B3"/>
    <w:rsid w:val="00B43027"/>
    <w:rsid w:val="00B65893"/>
    <w:rsid w:val="00B74C8D"/>
    <w:rsid w:val="00B93ADD"/>
    <w:rsid w:val="00BB5CDD"/>
    <w:rsid w:val="00BB5F53"/>
    <w:rsid w:val="00BD542B"/>
    <w:rsid w:val="00BD64B3"/>
    <w:rsid w:val="00BE2551"/>
    <w:rsid w:val="00BF41E2"/>
    <w:rsid w:val="00C02ECB"/>
    <w:rsid w:val="00C07CA3"/>
    <w:rsid w:val="00C1524A"/>
    <w:rsid w:val="00C23CF2"/>
    <w:rsid w:val="00C247D6"/>
    <w:rsid w:val="00C33544"/>
    <w:rsid w:val="00C37D1F"/>
    <w:rsid w:val="00C46741"/>
    <w:rsid w:val="00C571E3"/>
    <w:rsid w:val="00C61936"/>
    <w:rsid w:val="00C64071"/>
    <w:rsid w:val="00C80F67"/>
    <w:rsid w:val="00C820B6"/>
    <w:rsid w:val="00C91389"/>
    <w:rsid w:val="00CD16CE"/>
    <w:rsid w:val="00CD188B"/>
    <w:rsid w:val="00CD75CD"/>
    <w:rsid w:val="00CE3AA8"/>
    <w:rsid w:val="00D012E9"/>
    <w:rsid w:val="00D073EE"/>
    <w:rsid w:val="00D60ECA"/>
    <w:rsid w:val="00D6207B"/>
    <w:rsid w:val="00D77BB1"/>
    <w:rsid w:val="00D97EDB"/>
    <w:rsid w:val="00DA2622"/>
    <w:rsid w:val="00DA527E"/>
    <w:rsid w:val="00DB3887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307E"/>
    <w:rsid w:val="00E1706F"/>
    <w:rsid w:val="00E63149"/>
    <w:rsid w:val="00E711C0"/>
    <w:rsid w:val="00E74211"/>
    <w:rsid w:val="00E77FDC"/>
    <w:rsid w:val="00EA1493"/>
    <w:rsid w:val="00EA178E"/>
    <w:rsid w:val="00EC503D"/>
    <w:rsid w:val="00ED345C"/>
    <w:rsid w:val="00EE6F9C"/>
    <w:rsid w:val="00EF541D"/>
    <w:rsid w:val="00F00100"/>
    <w:rsid w:val="00F03B1C"/>
    <w:rsid w:val="00F23098"/>
    <w:rsid w:val="00F26702"/>
    <w:rsid w:val="00F35914"/>
    <w:rsid w:val="00F47824"/>
    <w:rsid w:val="00F54A1E"/>
    <w:rsid w:val="00F61E56"/>
    <w:rsid w:val="00F743FE"/>
    <w:rsid w:val="00F81872"/>
    <w:rsid w:val="00FA06C0"/>
    <w:rsid w:val="00FB2025"/>
    <w:rsid w:val="00FB462F"/>
    <w:rsid w:val="00FC4A4A"/>
    <w:rsid w:val="00FC6C0F"/>
    <w:rsid w:val="00FD05F8"/>
    <w:rsid w:val="00FD4641"/>
    <w:rsid w:val="00FE1F5F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627AF0"/>
    <w:pPr>
      <w:ind w:left="720"/>
      <w:contextualSpacing/>
    </w:pPr>
    <w:rPr>
      <w:rFonts w:eastAsia="SimSun"/>
      <w:lang w:eastAsia="zh-CN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CommentReference">
    <w:name w:val="annotation reference"/>
    <w:uiPriority w:val="99"/>
    <w:semiHidden/>
    <w:unhideWhenUsed/>
    <w:rsid w:val="004D6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6E77"/>
    <w:rPr>
      <w:lang w:val="nb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E77"/>
    <w:rPr>
      <w:b/>
      <w:bCs/>
      <w:lang w:val="nb-NO" w:eastAsia="en-US"/>
    </w:rPr>
  </w:style>
  <w:style w:type="character" w:styleId="Hyperlink">
    <w:name w:val="Hyperlink"/>
    <w:uiPriority w:val="99"/>
    <w:unhideWhenUsed/>
    <w:rsid w:val="00626A6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651C"/>
    <w:rPr>
      <w:color w:val="800080"/>
      <w:u w:val="single"/>
    </w:rPr>
  </w:style>
  <w:style w:type="paragraph" w:customStyle="1" w:styleId="gp-tekst">
    <w:name w:val="gp-tekst"/>
    <w:basedOn w:val="Normal"/>
    <w:rsid w:val="0046431E"/>
    <w:pPr>
      <w:spacing w:after="0" w:line="240" w:lineRule="auto"/>
    </w:pPr>
    <w:rPr>
      <w:rFonts w:ascii="Times" w:eastAsia="Times New Roman" w:hAnsi="Times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627AF0"/>
    <w:pPr>
      <w:ind w:left="720"/>
      <w:contextualSpacing/>
    </w:pPr>
    <w:rPr>
      <w:rFonts w:eastAsia="SimSun"/>
      <w:lang w:eastAsia="zh-CN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CommentReference">
    <w:name w:val="annotation reference"/>
    <w:uiPriority w:val="99"/>
    <w:semiHidden/>
    <w:unhideWhenUsed/>
    <w:rsid w:val="004D6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6E77"/>
    <w:rPr>
      <w:lang w:val="nb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E77"/>
    <w:rPr>
      <w:b/>
      <w:bCs/>
      <w:lang w:val="nb-NO" w:eastAsia="en-US"/>
    </w:rPr>
  </w:style>
  <w:style w:type="character" w:styleId="Hyperlink">
    <w:name w:val="Hyperlink"/>
    <w:uiPriority w:val="99"/>
    <w:unhideWhenUsed/>
    <w:rsid w:val="00626A6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651C"/>
    <w:rPr>
      <w:color w:val="800080"/>
      <w:u w:val="single"/>
    </w:rPr>
  </w:style>
  <w:style w:type="paragraph" w:customStyle="1" w:styleId="gp-tekst">
    <w:name w:val="gp-tekst"/>
    <w:basedOn w:val="Normal"/>
    <w:rsid w:val="0046431E"/>
    <w:pPr>
      <w:spacing w:after="0" w:line="240" w:lineRule="auto"/>
    </w:pPr>
    <w:rPr>
      <w:rFonts w:ascii="Times" w:eastAsia="Times New Roman" w:hAnsi="Times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41554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3424693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07284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io.no/om/hms/arbeidsmiljo/organisering-roller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om/hms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t\sv-tik-felles\Administrasjon\TIK-styret\TIKstyret2016\010316\Status%20kapasitet%20og%20ressursbehov%202016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CA05-EA39-4C09-B2BE-4DD1A386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 kapasitet og ressursbehov 2016 1.dotx</Template>
  <TotalTime>249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4721</CharactersWithSpaces>
  <SharedDoc>false</SharedDoc>
  <HLinks>
    <vt:vector size="12" baseType="variant"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http://www.sv.uio.no/for-ansatte/ansettelsesforhold/timeregnskap/</vt:lpwstr>
      </vt:variant>
      <vt:variant>
        <vt:lpwstr/>
      </vt:variant>
      <vt:variant>
        <vt:i4>852058</vt:i4>
      </vt:variant>
      <vt:variant>
        <vt:i4>0</vt:i4>
      </vt:variant>
      <vt:variant>
        <vt:i4>0</vt:i4>
      </vt:variant>
      <vt:variant>
        <vt:i4>5</vt:i4>
      </vt:variant>
      <vt:variant>
        <vt:lpwstr>http://www.sv.uio.no/tik/for-ansatte/ansettelsesforhold/timeregnskap/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Løvik</dc:creator>
  <cp:lastModifiedBy>Frode Løvik</cp:lastModifiedBy>
  <cp:revision>5</cp:revision>
  <cp:lastPrinted>2015-05-20T16:44:00Z</cp:lastPrinted>
  <dcterms:created xsi:type="dcterms:W3CDTF">2016-10-24T12:41:00Z</dcterms:created>
  <dcterms:modified xsi:type="dcterms:W3CDTF">2016-11-14T15:04:00Z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C:\ephorte\workfolder\uio.ephorte.uninett.no\UIOPROD\88_EphTranslate_ny.dot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C:\ephorte\workfolder\787337_DOC.XML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1014353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https%3a%2f%2fuio.ephorte.uninett.no%2fePhorteWeb%2fshared%2faspx%2fDefault%2fdetails.aspx%3ff%3dViewJP%26JP_ID%3d686770%26LoadDocHandling%3dtrue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C%3a%5cephorte%5cworkfolder%5c787337.DOC</vt:lpwstr>
  </property>
  <property fmtid="{D5CDD505-2E9C-101B-9397-08002B2CF9AE}" pid="15" name="LinkId">
    <vt:i4>686770</vt:i4>
  </property>
</Properties>
</file>