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8062"/>
      </w:tblGrid>
      <w:tr w:rsidR="00AA3FFF" w:rsidRPr="00CB1F83" w:rsidTr="00776528">
        <w:tc>
          <w:tcPr>
            <w:tcW w:w="8324" w:type="dxa"/>
          </w:tcPr>
          <w:p w:rsidR="00AA3FFF" w:rsidRPr="00CB1F83" w:rsidRDefault="00AA3FFF" w:rsidP="00776528">
            <w:pPr>
              <w:pStyle w:val="Topptekstlinje1"/>
            </w:pPr>
            <w:r>
              <w:rPr>
                <w:b w:val="0"/>
                <w:noProof/>
                <w:lang w:eastAsia="nb-NO"/>
              </w:rPr>
              <w:drawing>
                <wp:anchor distT="0" distB="0" distL="114300" distR="114300" simplePos="0" relativeHeight="251659264" behindDoc="1" locked="1" layoutInCell="1" allowOverlap="1" wp14:anchorId="66CE98AA" wp14:editId="1EC39125">
                  <wp:simplePos x="0" y="0"/>
                  <wp:positionH relativeFrom="page">
                    <wp:posOffset>-570230</wp:posOffset>
                  </wp:positionH>
                  <wp:positionV relativeFrom="page">
                    <wp:posOffset>13335</wp:posOffset>
                  </wp:positionV>
                  <wp:extent cx="561340" cy="182880"/>
                  <wp:effectExtent l="0" t="0" r="0" b="7620"/>
                  <wp:wrapNone/>
                  <wp:docPr id="1" name="Picture 1" descr="UiO_RED_fram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O_RED_fram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TIK Senter for teknologi, innovasjon og kultur</w:t>
            </w:r>
          </w:p>
        </w:tc>
      </w:tr>
      <w:tr w:rsidR="00AA3FFF" w:rsidTr="00776528">
        <w:tc>
          <w:tcPr>
            <w:tcW w:w="8324" w:type="dxa"/>
          </w:tcPr>
          <w:p w:rsidR="00AA3FFF" w:rsidRDefault="00AA3FFF" w:rsidP="00776528">
            <w:pPr>
              <w:pStyle w:val="Topptekstlinje2"/>
            </w:pPr>
            <w:r>
              <w:t>Det samfunnsvitenskapelige fakultet</w:t>
            </w:r>
          </w:p>
        </w:tc>
      </w:tr>
    </w:tbl>
    <w:p w:rsidR="00AA3FFF" w:rsidRDefault="00AA3FFF" w:rsidP="001547E9">
      <w:pPr>
        <w:spacing w:after="0" w:line="240" w:lineRule="auto"/>
        <w:jc w:val="center"/>
        <w:rPr>
          <w:rFonts w:ascii="Times" w:hAnsi="Times"/>
          <w:b/>
          <w:sz w:val="32"/>
          <w:szCs w:val="32"/>
        </w:rPr>
      </w:pPr>
    </w:p>
    <w:p w:rsidR="00AA3FFF" w:rsidRDefault="00AA3FFF" w:rsidP="001547E9">
      <w:pPr>
        <w:spacing w:after="0" w:line="240" w:lineRule="auto"/>
        <w:jc w:val="center"/>
        <w:rPr>
          <w:rFonts w:ascii="Times" w:hAnsi="Times"/>
          <w:b/>
          <w:sz w:val="32"/>
          <w:szCs w:val="32"/>
        </w:rPr>
      </w:pPr>
    </w:p>
    <w:p w:rsidR="000727D4" w:rsidRPr="007E0F29" w:rsidRDefault="007E0F29" w:rsidP="001547E9">
      <w:pPr>
        <w:spacing w:after="0" w:line="240" w:lineRule="auto"/>
        <w:jc w:val="center"/>
        <w:rPr>
          <w:rFonts w:ascii="Times" w:hAnsi="Times"/>
          <w:b/>
          <w:sz w:val="32"/>
          <w:szCs w:val="32"/>
        </w:rPr>
      </w:pPr>
      <w:r w:rsidRPr="007E0F29">
        <w:rPr>
          <w:rFonts w:ascii="Times" w:hAnsi="Times"/>
          <w:b/>
          <w:sz w:val="32"/>
          <w:szCs w:val="32"/>
        </w:rPr>
        <w:t>Oversikt TIKs kapasitet</w:t>
      </w:r>
      <w:r w:rsidR="00482279">
        <w:rPr>
          <w:rFonts w:ascii="Times" w:hAnsi="Times"/>
          <w:b/>
          <w:sz w:val="32"/>
          <w:szCs w:val="32"/>
        </w:rPr>
        <w:t xml:space="preserve"> i</w:t>
      </w:r>
      <w:r w:rsidR="001547E9" w:rsidRPr="007E0F29">
        <w:rPr>
          <w:rFonts w:ascii="Times" w:hAnsi="Times"/>
          <w:b/>
          <w:sz w:val="32"/>
          <w:szCs w:val="32"/>
        </w:rPr>
        <w:t xml:space="preserve"> 2016</w:t>
      </w:r>
      <w:r w:rsidR="00922AF8">
        <w:rPr>
          <w:rFonts w:ascii="Times" w:hAnsi="Times"/>
          <w:b/>
          <w:sz w:val="32"/>
          <w:szCs w:val="32"/>
        </w:rPr>
        <w:t xml:space="preserve"> og</w:t>
      </w:r>
      <w:bookmarkStart w:id="0" w:name="_GoBack"/>
      <w:bookmarkEnd w:id="0"/>
      <w:r w:rsidR="00922AF8">
        <w:rPr>
          <w:rFonts w:ascii="Times" w:hAnsi="Times"/>
          <w:b/>
          <w:sz w:val="32"/>
          <w:szCs w:val="32"/>
        </w:rPr>
        <w:t xml:space="preserve"> </w:t>
      </w:r>
      <w:r w:rsidRPr="007E0F29">
        <w:rPr>
          <w:rFonts w:ascii="Times" w:hAnsi="Times"/>
          <w:b/>
          <w:sz w:val="32"/>
          <w:szCs w:val="32"/>
        </w:rPr>
        <w:t>2017</w:t>
      </w:r>
    </w:p>
    <w:p w:rsidR="007E0F29" w:rsidRPr="00A05AB8" w:rsidRDefault="007E0F29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D65E3" w:rsidRPr="00A05AB8" w:rsidRDefault="002D65E3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D65E3" w:rsidRPr="00A05AB8" w:rsidRDefault="00376D41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</w:t>
      </w:r>
      <w:r w:rsidR="00315FF9">
        <w:rPr>
          <w:rFonts w:ascii="Times" w:hAnsi="Times"/>
          <w:sz w:val="24"/>
          <w:szCs w:val="24"/>
        </w:rPr>
        <w:t xml:space="preserve">okumentet presenterer en oppdatert oversikt over TIKs kapasitet i 2016 og planer </w:t>
      </w:r>
      <w:r w:rsidR="00CF768E">
        <w:rPr>
          <w:rFonts w:ascii="Times" w:hAnsi="Times"/>
          <w:sz w:val="24"/>
          <w:szCs w:val="24"/>
        </w:rPr>
        <w:t>for</w:t>
      </w:r>
      <w:r w:rsidR="00315FF9">
        <w:rPr>
          <w:rFonts w:ascii="Times" w:hAnsi="Times"/>
          <w:sz w:val="24"/>
          <w:szCs w:val="24"/>
        </w:rPr>
        <w:t xml:space="preserve"> 2017. </w:t>
      </w:r>
      <w:r w:rsidR="00380E17">
        <w:rPr>
          <w:rFonts w:ascii="Times" w:hAnsi="Times"/>
          <w:sz w:val="24"/>
          <w:szCs w:val="24"/>
        </w:rPr>
        <w:t>Informasjon</w:t>
      </w:r>
      <w:r w:rsidR="00CF768E">
        <w:rPr>
          <w:rFonts w:ascii="Times" w:hAnsi="Times"/>
          <w:sz w:val="24"/>
          <w:szCs w:val="24"/>
        </w:rPr>
        <w:t>en som er</w:t>
      </w:r>
      <w:r w:rsidR="00380E17">
        <w:rPr>
          <w:rFonts w:ascii="Times" w:hAnsi="Times"/>
          <w:sz w:val="24"/>
          <w:szCs w:val="24"/>
        </w:rPr>
        <w:t xml:space="preserve"> presentert i dokumentet er basert på en gjennomgang og møter med alle seniorforskere på TIK som </w:t>
      </w:r>
      <w:r>
        <w:rPr>
          <w:rFonts w:ascii="Times" w:hAnsi="Times"/>
          <w:sz w:val="24"/>
          <w:szCs w:val="24"/>
        </w:rPr>
        <w:t>Fulvio og Frode</w:t>
      </w:r>
      <w:r w:rsidR="00380E17">
        <w:rPr>
          <w:rFonts w:ascii="Times" w:hAnsi="Times"/>
          <w:sz w:val="24"/>
          <w:szCs w:val="24"/>
        </w:rPr>
        <w:t xml:space="preserve"> har hatt i periode januar-mars 2016. </w:t>
      </w:r>
    </w:p>
    <w:p w:rsidR="002D65E3" w:rsidRDefault="002D65E3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376D41" w:rsidRPr="00A05AB8" w:rsidRDefault="00376D41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2199D" w:rsidRPr="00315FF9" w:rsidRDefault="0092199D" w:rsidP="0092199D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315FF9">
        <w:rPr>
          <w:rFonts w:ascii="Times" w:hAnsi="Times"/>
          <w:b/>
          <w:sz w:val="24"/>
          <w:szCs w:val="24"/>
        </w:rPr>
        <w:t>Total årlig behov</w:t>
      </w:r>
    </w:p>
    <w:p w:rsidR="0092199D" w:rsidRPr="00334661" w:rsidRDefault="0092199D" w:rsidP="0092199D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2199D" w:rsidRPr="00334661" w:rsidRDefault="00315FF9" w:rsidP="0092199D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Basert på tidlig</w:t>
      </w:r>
      <w:r w:rsidR="00CF768E">
        <w:rPr>
          <w:rFonts w:ascii="Times" w:hAnsi="Times"/>
          <w:sz w:val="24"/>
          <w:szCs w:val="24"/>
        </w:rPr>
        <w:t>ere</w:t>
      </w:r>
      <w:r w:rsidR="00980B15">
        <w:rPr>
          <w:rFonts w:ascii="Times" w:hAnsi="Times"/>
          <w:sz w:val="24"/>
          <w:szCs w:val="24"/>
        </w:rPr>
        <w:t xml:space="preserve"> estimering, krever TIK ca. 6</w:t>
      </w:r>
      <w:r>
        <w:rPr>
          <w:rFonts w:ascii="Times" w:hAnsi="Times"/>
          <w:sz w:val="24"/>
          <w:szCs w:val="24"/>
        </w:rPr>
        <w:t>000 timer per år for</w:t>
      </w:r>
      <w:r w:rsidR="0010524A">
        <w:rPr>
          <w:rFonts w:ascii="Times" w:hAnsi="Times"/>
          <w:sz w:val="24"/>
          <w:szCs w:val="24"/>
        </w:rPr>
        <w:t xml:space="preserve"> å gjennomføre alle sine kjerne</w:t>
      </w:r>
      <w:r>
        <w:rPr>
          <w:rFonts w:ascii="Times" w:hAnsi="Times"/>
          <w:sz w:val="24"/>
          <w:szCs w:val="24"/>
        </w:rPr>
        <w:t xml:space="preserve">aktiviteter. Disse aktivitetene er knyttet til utdanning (undervisning og veiledning på </w:t>
      </w:r>
      <w:r w:rsidR="0092199D" w:rsidRPr="00334661">
        <w:rPr>
          <w:rFonts w:ascii="Times" w:hAnsi="Times"/>
          <w:sz w:val="24"/>
          <w:szCs w:val="24"/>
        </w:rPr>
        <w:t>Master</w:t>
      </w:r>
      <w:r>
        <w:rPr>
          <w:rFonts w:ascii="Times" w:hAnsi="Times"/>
          <w:sz w:val="24"/>
          <w:szCs w:val="24"/>
        </w:rPr>
        <w:t xml:space="preserve"> og PhD nivå</w:t>
      </w:r>
      <w:r w:rsidR="0092199D" w:rsidRPr="00334661">
        <w:rPr>
          <w:rFonts w:ascii="Times" w:hAnsi="Times"/>
          <w:sz w:val="24"/>
          <w:szCs w:val="24"/>
        </w:rPr>
        <w:t xml:space="preserve">: </w:t>
      </w:r>
      <w:r w:rsidR="0010524A">
        <w:rPr>
          <w:rFonts w:ascii="Times" w:hAnsi="Times"/>
          <w:sz w:val="24"/>
          <w:szCs w:val="24"/>
        </w:rPr>
        <w:t>ca. 4500 timer</w:t>
      </w:r>
      <w:r>
        <w:rPr>
          <w:rFonts w:ascii="Times" w:hAnsi="Times"/>
          <w:sz w:val="24"/>
          <w:szCs w:val="24"/>
        </w:rPr>
        <w:t xml:space="preserve">) og administrasjon (koordinering, komiteer, rekruttering: </w:t>
      </w:r>
      <w:r w:rsidR="0010524A">
        <w:rPr>
          <w:rFonts w:ascii="Times" w:hAnsi="Times"/>
          <w:sz w:val="24"/>
          <w:szCs w:val="24"/>
        </w:rPr>
        <w:t xml:space="preserve">ca. </w:t>
      </w:r>
      <w:r>
        <w:rPr>
          <w:rFonts w:ascii="Times" w:hAnsi="Times"/>
          <w:sz w:val="24"/>
          <w:szCs w:val="24"/>
        </w:rPr>
        <w:t xml:space="preserve">1500 </w:t>
      </w:r>
      <w:r w:rsidR="0010524A">
        <w:rPr>
          <w:rFonts w:ascii="Times" w:hAnsi="Times"/>
          <w:sz w:val="24"/>
          <w:szCs w:val="24"/>
        </w:rPr>
        <w:t>timer</w:t>
      </w:r>
      <w:r>
        <w:rPr>
          <w:rFonts w:ascii="Times" w:hAnsi="Times"/>
          <w:sz w:val="24"/>
          <w:szCs w:val="24"/>
        </w:rPr>
        <w:t>).</w:t>
      </w:r>
    </w:p>
    <w:p w:rsidR="0092199D" w:rsidRPr="00334661" w:rsidRDefault="0092199D" w:rsidP="0092199D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2199D" w:rsidRPr="0092199D" w:rsidRDefault="0092199D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2199D" w:rsidRPr="00315FF9" w:rsidRDefault="0092199D" w:rsidP="002D65E3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315FF9">
        <w:rPr>
          <w:rFonts w:ascii="Times" w:hAnsi="Times"/>
          <w:b/>
          <w:sz w:val="24"/>
          <w:szCs w:val="24"/>
        </w:rPr>
        <w:t>TIKs</w:t>
      </w:r>
      <w:r w:rsidR="0010524A">
        <w:rPr>
          <w:rFonts w:ascii="Times" w:hAnsi="Times"/>
          <w:b/>
          <w:sz w:val="24"/>
          <w:szCs w:val="24"/>
        </w:rPr>
        <w:t xml:space="preserve"> «interne</w:t>
      </w:r>
      <w:r w:rsidRPr="00315FF9">
        <w:rPr>
          <w:rFonts w:ascii="Times" w:hAnsi="Times"/>
          <w:b/>
          <w:sz w:val="24"/>
          <w:szCs w:val="24"/>
        </w:rPr>
        <w:t>» kapasitet</w:t>
      </w:r>
    </w:p>
    <w:p w:rsidR="0092199D" w:rsidRDefault="0092199D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D65E3" w:rsidRPr="00334661" w:rsidRDefault="00380E17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For å gjennomføre disse aktivitetene</w:t>
      </w:r>
      <w:r w:rsidR="00980B15">
        <w:rPr>
          <w:rFonts w:ascii="Times" w:hAnsi="Times"/>
          <w:sz w:val="24"/>
          <w:szCs w:val="24"/>
        </w:rPr>
        <w:t xml:space="preserve"> bruker TIK først og fremst sin interne</w:t>
      </w:r>
      <w:r w:rsidR="0010524A">
        <w:rPr>
          <w:rFonts w:ascii="Times" w:hAnsi="Times"/>
          <w:sz w:val="24"/>
          <w:szCs w:val="24"/>
        </w:rPr>
        <w:t xml:space="preserve"> kapasitet;</w:t>
      </w:r>
      <w:r>
        <w:rPr>
          <w:rFonts w:ascii="Times" w:hAnsi="Times"/>
          <w:sz w:val="24"/>
          <w:szCs w:val="24"/>
        </w:rPr>
        <w:t xml:space="preserve"> pliktarbeid </w:t>
      </w:r>
      <w:r w:rsidR="00980B15">
        <w:rPr>
          <w:rFonts w:ascii="Times" w:hAnsi="Times"/>
          <w:sz w:val="24"/>
          <w:szCs w:val="24"/>
        </w:rPr>
        <w:t>utført av</w:t>
      </w:r>
      <w:r>
        <w:rPr>
          <w:rFonts w:ascii="Times" w:hAnsi="Times"/>
          <w:sz w:val="24"/>
          <w:szCs w:val="24"/>
        </w:rPr>
        <w:t xml:space="preserve"> TIKs faste seniorforskere. </w:t>
      </w:r>
      <w:r w:rsidR="006848CF">
        <w:rPr>
          <w:rFonts w:ascii="Times" w:hAnsi="Times"/>
          <w:sz w:val="24"/>
          <w:szCs w:val="24"/>
        </w:rPr>
        <w:t>En oppdatert</w:t>
      </w:r>
      <w:r w:rsidR="00980B1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oversikt over </w:t>
      </w:r>
      <w:r w:rsidR="00980B15">
        <w:rPr>
          <w:rFonts w:ascii="Times" w:hAnsi="Times"/>
          <w:sz w:val="24"/>
          <w:szCs w:val="24"/>
        </w:rPr>
        <w:t>TIKs interne</w:t>
      </w:r>
      <w:r w:rsidR="00334661" w:rsidRPr="00334661">
        <w:rPr>
          <w:rFonts w:ascii="Times" w:hAnsi="Times"/>
          <w:sz w:val="24"/>
          <w:szCs w:val="24"/>
        </w:rPr>
        <w:t xml:space="preserve"> kapasitet</w:t>
      </w:r>
      <w:r>
        <w:rPr>
          <w:rFonts w:ascii="Times" w:hAnsi="Times"/>
          <w:sz w:val="24"/>
          <w:szCs w:val="24"/>
        </w:rPr>
        <w:t xml:space="preserve"> i 2016</w:t>
      </w:r>
      <w:r w:rsidR="00980B15">
        <w:rPr>
          <w:rFonts w:ascii="Times" w:hAnsi="Times"/>
          <w:sz w:val="24"/>
          <w:szCs w:val="24"/>
        </w:rPr>
        <w:t xml:space="preserve"> </w:t>
      </w:r>
      <w:r w:rsidR="000F3230">
        <w:rPr>
          <w:rFonts w:ascii="Times" w:hAnsi="Times"/>
          <w:sz w:val="24"/>
          <w:szCs w:val="24"/>
        </w:rPr>
        <w:t>peker på følgende:</w:t>
      </w:r>
    </w:p>
    <w:p w:rsidR="002D65E3" w:rsidRDefault="002D65E3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8221DF" w:rsidRDefault="000F3230" w:rsidP="008221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TIKs seniorforskere </w:t>
      </w:r>
      <w:r w:rsidR="00F560A6">
        <w:rPr>
          <w:rFonts w:ascii="Times" w:hAnsi="Times"/>
          <w:sz w:val="24"/>
          <w:szCs w:val="24"/>
        </w:rPr>
        <w:t>registrerte</w:t>
      </w:r>
      <w:r>
        <w:rPr>
          <w:rFonts w:ascii="Times" w:hAnsi="Times"/>
          <w:sz w:val="24"/>
          <w:szCs w:val="24"/>
        </w:rPr>
        <w:t xml:space="preserve"> i 2016 total</w:t>
      </w:r>
      <w:r w:rsidR="0010524A">
        <w:rPr>
          <w:rFonts w:ascii="Times" w:hAnsi="Times"/>
          <w:sz w:val="24"/>
          <w:szCs w:val="24"/>
        </w:rPr>
        <w:t xml:space="preserve">t </w:t>
      </w:r>
      <w:r w:rsidR="008221DF" w:rsidRPr="008221DF">
        <w:rPr>
          <w:rFonts w:ascii="Times" w:hAnsi="Times"/>
          <w:sz w:val="24"/>
          <w:szCs w:val="24"/>
        </w:rPr>
        <w:t>3723 timer</w:t>
      </w:r>
      <w:r>
        <w:rPr>
          <w:rFonts w:ascii="Times" w:hAnsi="Times"/>
          <w:sz w:val="24"/>
          <w:szCs w:val="24"/>
        </w:rPr>
        <w:t xml:space="preserve"> pliktarbeid.</w:t>
      </w:r>
    </w:p>
    <w:p w:rsidR="008938CF" w:rsidRDefault="008938CF" w:rsidP="008938CF">
      <w:pPr>
        <w:pStyle w:val="ListParagraph"/>
        <w:spacing w:after="0" w:line="240" w:lineRule="auto"/>
        <w:ind w:left="360"/>
        <w:jc w:val="both"/>
        <w:rPr>
          <w:rFonts w:ascii="Times" w:hAnsi="Times"/>
          <w:sz w:val="24"/>
          <w:szCs w:val="24"/>
        </w:rPr>
      </w:pPr>
    </w:p>
    <w:p w:rsidR="008221DF" w:rsidRDefault="00012814" w:rsidP="008221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Ingen seniorforsker hadde overskudd i pliktarbeid i 2016. De fleste hadde faktisk e</w:t>
      </w:r>
      <w:r w:rsidR="00980B15">
        <w:rPr>
          <w:rFonts w:ascii="Times" w:hAnsi="Times"/>
          <w:sz w:val="24"/>
          <w:szCs w:val="24"/>
        </w:rPr>
        <w:t>t lite</w:t>
      </w:r>
      <w:r>
        <w:rPr>
          <w:rFonts w:ascii="Times" w:hAnsi="Times"/>
          <w:sz w:val="24"/>
          <w:szCs w:val="24"/>
        </w:rPr>
        <w:t xml:space="preserve"> underskudd (total</w:t>
      </w:r>
      <w:r w:rsidR="00980B15"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 </w:t>
      </w:r>
      <w:r w:rsidR="008221DF">
        <w:rPr>
          <w:rFonts w:ascii="Times" w:hAnsi="Times"/>
          <w:sz w:val="24"/>
          <w:szCs w:val="24"/>
        </w:rPr>
        <w:t xml:space="preserve">underskudd </w:t>
      </w:r>
      <w:r>
        <w:rPr>
          <w:rFonts w:ascii="Times" w:hAnsi="Times"/>
          <w:sz w:val="24"/>
          <w:szCs w:val="24"/>
        </w:rPr>
        <w:t xml:space="preserve">i pliktarbeid i 2016 </w:t>
      </w:r>
      <w:r w:rsidR="00980B15">
        <w:rPr>
          <w:rFonts w:ascii="Times" w:hAnsi="Times"/>
          <w:sz w:val="24"/>
          <w:szCs w:val="24"/>
        </w:rPr>
        <w:t xml:space="preserve">er </w:t>
      </w:r>
      <w:r w:rsidR="0010524A">
        <w:rPr>
          <w:rFonts w:ascii="Times" w:hAnsi="Times"/>
          <w:sz w:val="24"/>
          <w:szCs w:val="24"/>
        </w:rPr>
        <w:t xml:space="preserve">så langt </w:t>
      </w:r>
      <w:r w:rsidR="00980B15">
        <w:rPr>
          <w:rFonts w:ascii="Times" w:hAnsi="Times"/>
          <w:sz w:val="24"/>
          <w:szCs w:val="24"/>
        </w:rPr>
        <w:t>beregnet til</w:t>
      </w:r>
      <w:r>
        <w:rPr>
          <w:rFonts w:ascii="Times" w:hAnsi="Times"/>
          <w:sz w:val="24"/>
          <w:szCs w:val="24"/>
        </w:rPr>
        <w:t xml:space="preserve"> </w:t>
      </w:r>
      <w:r w:rsidR="008221DF">
        <w:rPr>
          <w:rFonts w:ascii="Times" w:hAnsi="Times"/>
          <w:sz w:val="24"/>
          <w:szCs w:val="24"/>
        </w:rPr>
        <w:t>805 timer</w:t>
      </w:r>
      <w:r>
        <w:rPr>
          <w:rFonts w:ascii="Times" w:hAnsi="Times"/>
          <w:sz w:val="24"/>
          <w:szCs w:val="24"/>
        </w:rPr>
        <w:t xml:space="preserve">). Dette er positivt for noen forskere med tidligere </w:t>
      </w:r>
      <w:r w:rsidR="0010524A">
        <w:rPr>
          <w:rFonts w:ascii="Times" w:hAnsi="Times"/>
          <w:sz w:val="24"/>
          <w:szCs w:val="24"/>
        </w:rPr>
        <w:t>stort akkumulert</w:t>
      </w:r>
      <w:r>
        <w:rPr>
          <w:rFonts w:ascii="Times" w:hAnsi="Times"/>
          <w:sz w:val="24"/>
          <w:szCs w:val="24"/>
        </w:rPr>
        <w:t xml:space="preserve"> overskudd i timeregnskap</w:t>
      </w:r>
      <w:r w:rsidR="00E306ED">
        <w:rPr>
          <w:rFonts w:ascii="Times" w:hAnsi="Times"/>
          <w:sz w:val="24"/>
          <w:szCs w:val="24"/>
        </w:rPr>
        <w:t>et</w:t>
      </w:r>
      <w:r>
        <w:rPr>
          <w:rFonts w:ascii="Times" w:hAnsi="Times"/>
          <w:sz w:val="24"/>
          <w:szCs w:val="24"/>
        </w:rPr>
        <w:t xml:space="preserve">. Samtidig viser dette </w:t>
      </w:r>
      <w:r w:rsidR="00587C38">
        <w:rPr>
          <w:rFonts w:ascii="Times" w:hAnsi="Times"/>
          <w:sz w:val="24"/>
          <w:szCs w:val="24"/>
        </w:rPr>
        <w:t>er TIK burde ha</w:t>
      </w:r>
      <w:r w:rsidR="0010524A">
        <w:rPr>
          <w:rFonts w:ascii="Times" w:hAnsi="Times"/>
          <w:sz w:val="24"/>
          <w:szCs w:val="24"/>
        </w:rPr>
        <w:t>tt</w:t>
      </w:r>
      <w:r w:rsidR="00587C38">
        <w:rPr>
          <w:rFonts w:ascii="Times" w:hAnsi="Times"/>
          <w:sz w:val="24"/>
          <w:szCs w:val="24"/>
        </w:rPr>
        <w:t xml:space="preserve"> en bedre årlig planlegging</w:t>
      </w:r>
      <w:r w:rsidR="00E306ED">
        <w:rPr>
          <w:rFonts w:ascii="Times" w:hAnsi="Times"/>
          <w:sz w:val="24"/>
          <w:szCs w:val="24"/>
        </w:rPr>
        <w:t xml:space="preserve"> av pliktarbeid for å bruke sin interne kapasitet på</w:t>
      </w:r>
      <w:r w:rsidR="00587C38">
        <w:rPr>
          <w:rFonts w:ascii="Times" w:hAnsi="Times"/>
          <w:sz w:val="24"/>
          <w:szCs w:val="24"/>
        </w:rPr>
        <w:t xml:space="preserve"> en mer effektiv måte.</w:t>
      </w:r>
    </w:p>
    <w:p w:rsidR="008938CF" w:rsidRPr="008938CF" w:rsidRDefault="008938CF" w:rsidP="008938CF">
      <w:pPr>
        <w:pStyle w:val="ListParagraph"/>
        <w:rPr>
          <w:rFonts w:ascii="Times" w:hAnsi="Times"/>
          <w:sz w:val="24"/>
          <w:szCs w:val="24"/>
        </w:rPr>
      </w:pPr>
    </w:p>
    <w:p w:rsidR="008938CF" w:rsidRPr="008221DF" w:rsidRDefault="008938CF" w:rsidP="008221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Senterleder</w:t>
      </w:r>
      <w:r w:rsidR="00DE6ECB">
        <w:rPr>
          <w:rFonts w:ascii="Times" w:hAnsi="Times"/>
          <w:sz w:val="24"/>
          <w:szCs w:val="24"/>
        </w:rPr>
        <w:t xml:space="preserve"> </w:t>
      </w:r>
      <w:r w:rsidR="00E306ED">
        <w:rPr>
          <w:rFonts w:ascii="Times" w:hAnsi="Times"/>
          <w:sz w:val="24"/>
          <w:szCs w:val="24"/>
        </w:rPr>
        <w:t>utførte</w:t>
      </w:r>
      <w:r>
        <w:rPr>
          <w:rFonts w:ascii="Times" w:hAnsi="Times"/>
          <w:sz w:val="24"/>
          <w:szCs w:val="24"/>
        </w:rPr>
        <w:t xml:space="preserve"> 940 timer pliktarbeid</w:t>
      </w:r>
      <w:r w:rsidR="00DE6ECB">
        <w:rPr>
          <w:rFonts w:ascii="Times" w:hAnsi="Times"/>
          <w:sz w:val="24"/>
          <w:szCs w:val="24"/>
        </w:rPr>
        <w:t xml:space="preserve"> i 2016. På den ene siden er dette greit fordi det er viktig at senterleder bidrar t</w:t>
      </w:r>
      <w:r w:rsidR="00E306ED">
        <w:rPr>
          <w:rFonts w:ascii="Times" w:hAnsi="Times"/>
          <w:sz w:val="24"/>
          <w:szCs w:val="24"/>
        </w:rPr>
        <w:t>il å styrke enhetens kapasitet ved</w:t>
      </w:r>
      <w:r w:rsidR="00DE6ECB">
        <w:rPr>
          <w:rFonts w:ascii="Times" w:hAnsi="Times"/>
          <w:sz w:val="24"/>
          <w:szCs w:val="24"/>
        </w:rPr>
        <w:t xml:space="preserve"> et lite senter som TIK. På den andre siden er dette ikke greit fordi dette reduserer </w:t>
      </w:r>
      <w:r w:rsidR="00E306ED">
        <w:rPr>
          <w:rFonts w:ascii="Times" w:hAnsi="Times"/>
          <w:sz w:val="24"/>
          <w:szCs w:val="24"/>
        </w:rPr>
        <w:t xml:space="preserve">tilgjengelige </w:t>
      </w:r>
      <w:r w:rsidR="00DE6ECB">
        <w:rPr>
          <w:rFonts w:ascii="Times" w:hAnsi="Times"/>
          <w:sz w:val="24"/>
          <w:szCs w:val="24"/>
        </w:rPr>
        <w:t>ressurs</w:t>
      </w:r>
      <w:r w:rsidR="00E306ED">
        <w:rPr>
          <w:rFonts w:ascii="Times" w:hAnsi="Times"/>
          <w:sz w:val="24"/>
          <w:szCs w:val="24"/>
        </w:rPr>
        <w:t>er</w:t>
      </w:r>
      <w:r w:rsidR="00DE6ECB">
        <w:rPr>
          <w:rFonts w:ascii="Times" w:hAnsi="Times"/>
          <w:sz w:val="24"/>
          <w:szCs w:val="24"/>
        </w:rPr>
        <w:t xml:space="preserve"> til ledelse, strategi og planleggingsarbeid ved TIK.</w:t>
      </w:r>
    </w:p>
    <w:p w:rsidR="008221DF" w:rsidRPr="008221DF" w:rsidRDefault="008221DF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8938CF" w:rsidRPr="008938CF" w:rsidRDefault="00DE6ECB" w:rsidP="00D963AC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Når det gjelder planer for 2017, viser </w:t>
      </w:r>
      <w:r w:rsidR="0010524A">
        <w:rPr>
          <w:rFonts w:ascii="Times" w:hAnsi="Times"/>
          <w:sz w:val="24"/>
          <w:szCs w:val="24"/>
        </w:rPr>
        <w:t xml:space="preserve">en </w:t>
      </w:r>
      <w:r w:rsidR="006848CF">
        <w:rPr>
          <w:rFonts w:ascii="Times" w:hAnsi="Times"/>
          <w:sz w:val="24"/>
          <w:szCs w:val="24"/>
        </w:rPr>
        <w:t>oppdatert</w:t>
      </w:r>
      <w:r w:rsidR="00E306ED">
        <w:rPr>
          <w:rFonts w:ascii="Times" w:hAnsi="Times"/>
          <w:sz w:val="24"/>
          <w:szCs w:val="24"/>
        </w:rPr>
        <w:t xml:space="preserve"> oversikt over TIKs interne</w:t>
      </w:r>
      <w:r w:rsidR="00334661" w:rsidRPr="00334661">
        <w:rPr>
          <w:rFonts w:ascii="Times" w:hAnsi="Times"/>
          <w:sz w:val="24"/>
          <w:szCs w:val="24"/>
        </w:rPr>
        <w:t xml:space="preserve"> kapasitet</w:t>
      </w:r>
      <w:r w:rsidR="006848CF">
        <w:rPr>
          <w:rFonts w:ascii="Times" w:hAnsi="Times"/>
          <w:sz w:val="24"/>
          <w:szCs w:val="24"/>
        </w:rPr>
        <w:t xml:space="preserve"> at t</w:t>
      </w:r>
      <w:r w:rsidR="00D963AC">
        <w:rPr>
          <w:rFonts w:ascii="Times" w:hAnsi="Times"/>
          <w:sz w:val="24"/>
          <w:szCs w:val="24"/>
        </w:rPr>
        <w:t>otal tid som er t</w:t>
      </w:r>
      <w:r w:rsidR="008938CF">
        <w:rPr>
          <w:rFonts w:ascii="Times" w:hAnsi="Times"/>
          <w:sz w:val="24"/>
          <w:szCs w:val="24"/>
        </w:rPr>
        <w:t xml:space="preserve">ilgjengelig </w:t>
      </w:r>
      <w:r w:rsidR="00D963AC">
        <w:rPr>
          <w:rFonts w:ascii="Times" w:hAnsi="Times"/>
          <w:sz w:val="24"/>
          <w:szCs w:val="24"/>
        </w:rPr>
        <w:t>til pliktarbeid i 2017 er</w:t>
      </w:r>
      <w:r w:rsidR="008938CF">
        <w:rPr>
          <w:rFonts w:ascii="Times" w:hAnsi="Times"/>
          <w:sz w:val="24"/>
          <w:szCs w:val="24"/>
        </w:rPr>
        <w:t xml:space="preserve"> 5463 timer</w:t>
      </w:r>
      <w:r w:rsidR="00D963AC">
        <w:rPr>
          <w:rFonts w:ascii="Times" w:hAnsi="Times"/>
          <w:sz w:val="24"/>
          <w:szCs w:val="24"/>
        </w:rPr>
        <w:t xml:space="preserve">. </w:t>
      </w:r>
      <w:r w:rsidR="008938CF">
        <w:rPr>
          <w:rFonts w:ascii="Times" w:hAnsi="Times"/>
          <w:sz w:val="24"/>
          <w:szCs w:val="24"/>
        </w:rPr>
        <w:t xml:space="preserve">4563 </w:t>
      </w:r>
      <w:r w:rsidR="00D963AC">
        <w:rPr>
          <w:rFonts w:ascii="Times" w:hAnsi="Times"/>
          <w:sz w:val="24"/>
          <w:szCs w:val="24"/>
        </w:rPr>
        <w:t xml:space="preserve">av disse timene skal </w:t>
      </w:r>
      <w:r w:rsidR="00E306ED">
        <w:rPr>
          <w:rFonts w:ascii="Times" w:hAnsi="Times"/>
          <w:sz w:val="24"/>
          <w:szCs w:val="24"/>
        </w:rPr>
        <w:t xml:space="preserve">etter planen </w:t>
      </w:r>
      <w:r w:rsidR="00D963AC">
        <w:rPr>
          <w:rFonts w:ascii="Times" w:hAnsi="Times"/>
          <w:sz w:val="24"/>
          <w:szCs w:val="24"/>
        </w:rPr>
        <w:t xml:space="preserve">gjøres av faste seniorforskere, og ca. </w:t>
      </w:r>
      <w:r w:rsidR="008938CF">
        <w:rPr>
          <w:rFonts w:ascii="Times" w:hAnsi="Times"/>
          <w:sz w:val="24"/>
          <w:szCs w:val="24"/>
        </w:rPr>
        <w:t xml:space="preserve">900 </w:t>
      </w:r>
      <w:r w:rsidR="00D963AC">
        <w:rPr>
          <w:rFonts w:ascii="Times" w:hAnsi="Times"/>
          <w:sz w:val="24"/>
          <w:szCs w:val="24"/>
        </w:rPr>
        <w:t xml:space="preserve">timer skal </w:t>
      </w:r>
      <w:r w:rsidR="00E306ED">
        <w:rPr>
          <w:rFonts w:ascii="Times" w:hAnsi="Times"/>
          <w:sz w:val="24"/>
          <w:szCs w:val="24"/>
        </w:rPr>
        <w:t>utføre</w:t>
      </w:r>
      <w:r w:rsidR="00D963AC">
        <w:rPr>
          <w:rFonts w:ascii="Times" w:hAnsi="Times"/>
          <w:sz w:val="24"/>
          <w:szCs w:val="24"/>
        </w:rPr>
        <w:t xml:space="preserve">s av </w:t>
      </w:r>
      <w:r w:rsidR="008938CF">
        <w:rPr>
          <w:rFonts w:ascii="Times" w:hAnsi="Times"/>
          <w:sz w:val="24"/>
          <w:szCs w:val="24"/>
        </w:rPr>
        <w:t>senterleder</w:t>
      </w:r>
      <w:r w:rsidR="00D963AC">
        <w:rPr>
          <w:rFonts w:ascii="Times" w:hAnsi="Times"/>
          <w:sz w:val="24"/>
          <w:szCs w:val="24"/>
        </w:rPr>
        <w:t>.</w:t>
      </w:r>
    </w:p>
    <w:p w:rsidR="007C5B90" w:rsidRDefault="007C5B90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7C5B90" w:rsidRDefault="00D963AC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Det er også in</w:t>
      </w:r>
      <w:r w:rsidR="00E306ED">
        <w:rPr>
          <w:rFonts w:ascii="Times" w:hAnsi="Times"/>
          <w:sz w:val="24"/>
          <w:szCs w:val="24"/>
        </w:rPr>
        <w:t>teressant å se på en mer aggreger</w:t>
      </w:r>
      <w:r>
        <w:rPr>
          <w:rFonts w:ascii="Times" w:hAnsi="Times"/>
          <w:sz w:val="24"/>
          <w:szCs w:val="24"/>
        </w:rPr>
        <w:t>t oversikt over TIKs kapa</w:t>
      </w:r>
      <w:r w:rsidR="00E306ED">
        <w:rPr>
          <w:rFonts w:ascii="Times" w:hAnsi="Times"/>
          <w:sz w:val="24"/>
          <w:szCs w:val="24"/>
        </w:rPr>
        <w:t>sitet i 2016 og 2017, og forholdet</w:t>
      </w:r>
      <w:r>
        <w:rPr>
          <w:rFonts w:ascii="Times" w:hAnsi="Times"/>
          <w:sz w:val="24"/>
          <w:szCs w:val="24"/>
        </w:rPr>
        <w:t xml:space="preserve"> mellom de </w:t>
      </w:r>
      <w:r w:rsidR="00147DF3">
        <w:rPr>
          <w:rFonts w:ascii="Times" w:hAnsi="Times"/>
          <w:sz w:val="24"/>
          <w:szCs w:val="24"/>
        </w:rPr>
        <w:t>to forskningsgruppene</w:t>
      </w:r>
      <w:r>
        <w:rPr>
          <w:rFonts w:ascii="Times" w:hAnsi="Times"/>
          <w:sz w:val="24"/>
          <w:szCs w:val="24"/>
        </w:rPr>
        <w:t xml:space="preserve"> ved senteret. </w:t>
      </w:r>
      <w:r w:rsidR="00E306ED">
        <w:rPr>
          <w:rFonts w:ascii="Times" w:hAnsi="Times"/>
          <w:sz w:val="24"/>
          <w:szCs w:val="24"/>
        </w:rPr>
        <w:t>Tabell</w:t>
      </w:r>
      <w:r w:rsidR="00F560A6">
        <w:rPr>
          <w:rFonts w:ascii="Times" w:hAnsi="Times"/>
          <w:sz w:val="24"/>
          <w:szCs w:val="24"/>
        </w:rPr>
        <w:t xml:space="preserve"> </w:t>
      </w:r>
      <w:r w:rsidR="006848CF">
        <w:rPr>
          <w:rFonts w:ascii="Times" w:hAnsi="Times"/>
          <w:sz w:val="24"/>
          <w:szCs w:val="24"/>
        </w:rPr>
        <w:t>1</w:t>
      </w:r>
      <w:r w:rsidR="00F560A6">
        <w:rPr>
          <w:rFonts w:ascii="Times" w:hAnsi="Times"/>
          <w:sz w:val="24"/>
          <w:szCs w:val="24"/>
        </w:rPr>
        <w:t xml:space="preserve"> viser en slik</w:t>
      </w:r>
      <w:r>
        <w:rPr>
          <w:rFonts w:ascii="Times" w:hAnsi="Times"/>
          <w:sz w:val="24"/>
          <w:szCs w:val="24"/>
        </w:rPr>
        <w:t xml:space="preserve"> oversikt. Tabellen indikerer at:</w:t>
      </w:r>
    </w:p>
    <w:p w:rsidR="007C5B90" w:rsidRDefault="007C5B90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147DF3" w:rsidRDefault="00147DF3" w:rsidP="00147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STS gruppa </w:t>
      </w:r>
      <w:r w:rsidR="00D963AC">
        <w:rPr>
          <w:rFonts w:ascii="Times" w:hAnsi="Times"/>
          <w:sz w:val="24"/>
          <w:szCs w:val="24"/>
        </w:rPr>
        <w:t>ha</w:t>
      </w:r>
      <w:r w:rsidR="00F560A6">
        <w:rPr>
          <w:rFonts w:ascii="Times" w:hAnsi="Times"/>
          <w:sz w:val="24"/>
          <w:szCs w:val="24"/>
        </w:rPr>
        <w:t>r</w:t>
      </w:r>
      <w:r w:rsidR="00D963AC">
        <w:rPr>
          <w:rFonts w:ascii="Times" w:hAnsi="Times"/>
          <w:sz w:val="24"/>
          <w:szCs w:val="24"/>
        </w:rPr>
        <w:t xml:space="preserve"> en betydelig økning i tilgjengelig tid til pliktarbeid, som øker </w:t>
      </w:r>
      <w:r>
        <w:rPr>
          <w:rFonts w:ascii="Times" w:hAnsi="Times"/>
          <w:sz w:val="24"/>
          <w:szCs w:val="24"/>
        </w:rPr>
        <w:t>fra 1066</w:t>
      </w:r>
      <w:r w:rsidR="00D963AC">
        <w:rPr>
          <w:rFonts w:ascii="Times" w:hAnsi="Times"/>
          <w:sz w:val="24"/>
          <w:szCs w:val="24"/>
        </w:rPr>
        <w:t xml:space="preserve"> timer</w:t>
      </w:r>
      <w:r>
        <w:rPr>
          <w:rFonts w:ascii="Times" w:hAnsi="Times"/>
          <w:sz w:val="24"/>
          <w:szCs w:val="24"/>
        </w:rPr>
        <w:t xml:space="preserve"> i 2016 til 2244 timer i 2017</w:t>
      </w:r>
      <w:r w:rsidR="00D963AC">
        <w:rPr>
          <w:rFonts w:ascii="Times" w:hAnsi="Times"/>
          <w:sz w:val="24"/>
          <w:szCs w:val="24"/>
        </w:rPr>
        <w:t>. Grunnen til det er ansettelse at to nye førsteamanuensis</w:t>
      </w:r>
      <w:r w:rsidR="0010524A">
        <w:rPr>
          <w:rFonts w:ascii="Times" w:hAnsi="Times"/>
          <w:sz w:val="24"/>
          <w:szCs w:val="24"/>
        </w:rPr>
        <w:t>er</w:t>
      </w:r>
      <w:r w:rsidR="00D963AC">
        <w:rPr>
          <w:rFonts w:ascii="Times" w:hAnsi="Times"/>
          <w:sz w:val="24"/>
          <w:szCs w:val="24"/>
        </w:rPr>
        <w:t xml:space="preserve"> (Ana </w:t>
      </w:r>
      <w:r w:rsidR="0010524A">
        <w:rPr>
          <w:rFonts w:ascii="Times" w:hAnsi="Times"/>
          <w:sz w:val="24"/>
          <w:szCs w:val="24"/>
        </w:rPr>
        <w:t xml:space="preserve">Delgado </w:t>
      </w:r>
      <w:r w:rsidR="00D963AC">
        <w:rPr>
          <w:rFonts w:ascii="Times" w:hAnsi="Times"/>
          <w:sz w:val="24"/>
          <w:szCs w:val="24"/>
        </w:rPr>
        <w:t>og</w:t>
      </w:r>
      <w:r w:rsidR="00E306ED">
        <w:rPr>
          <w:rFonts w:ascii="Times" w:hAnsi="Times"/>
          <w:sz w:val="24"/>
          <w:szCs w:val="24"/>
        </w:rPr>
        <w:t xml:space="preserve"> vikar</w:t>
      </w:r>
      <w:r w:rsidR="00D963AC">
        <w:rPr>
          <w:rFonts w:ascii="Times" w:hAnsi="Times"/>
          <w:sz w:val="24"/>
          <w:szCs w:val="24"/>
        </w:rPr>
        <w:t>) som skal begynne i løpet av våren</w:t>
      </w:r>
      <w:r w:rsidR="00E306ED">
        <w:rPr>
          <w:rFonts w:ascii="Times" w:hAnsi="Times"/>
          <w:sz w:val="24"/>
          <w:szCs w:val="24"/>
        </w:rPr>
        <w:t>/sommeren</w:t>
      </w:r>
      <w:r w:rsidR="00D963AC">
        <w:rPr>
          <w:rFonts w:ascii="Times" w:hAnsi="Times"/>
          <w:sz w:val="24"/>
          <w:szCs w:val="24"/>
        </w:rPr>
        <w:t xml:space="preserve"> 2017.</w:t>
      </w:r>
    </w:p>
    <w:p w:rsidR="00AB0801" w:rsidRDefault="00AB0801" w:rsidP="00AB0801">
      <w:pPr>
        <w:pStyle w:val="ListParagraph"/>
        <w:spacing w:after="0" w:line="240" w:lineRule="auto"/>
        <w:ind w:left="360"/>
        <w:jc w:val="both"/>
        <w:rPr>
          <w:rFonts w:ascii="Times" w:hAnsi="Times"/>
          <w:sz w:val="24"/>
          <w:szCs w:val="24"/>
        </w:rPr>
      </w:pPr>
    </w:p>
    <w:p w:rsidR="00D963AC" w:rsidRDefault="00D963AC" w:rsidP="00147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 </w:t>
      </w:r>
      <w:r w:rsidR="00AB0801">
        <w:rPr>
          <w:rFonts w:ascii="Times" w:hAnsi="Times"/>
          <w:sz w:val="24"/>
          <w:szCs w:val="24"/>
        </w:rPr>
        <w:t>2017</w:t>
      </w:r>
      <w:r>
        <w:rPr>
          <w:rFonts w:ascii="Times" w:hAnsi="Times"/>
          <w:sz w:val="24"/>
          <w:szCs w:val="24"/>
        </w:rPr>
        <w:t xml:space="preserve"> </w:t>
      </w:r>
      <w:r w:rsidR="00E306ED">
        <w:rPr>
          <w:rFonts w:ascii="Times" w:hAnsi="Times"/>
          <w:sz w:val="24"/>
          <w:szCs w:val="24"/>
        </w:rPr>
        <w:t>har de</w:t>
      </w:r>
      <w:r>
        <w:rPr>
          <w:rFonts w:ascii="Times" w:hAnsi="Times"/>
          <w:sz w:val="24"/>
          <w:szCs w:val="24"/>
        </w:rPr>
        <w:t xml:space="preserve"> to gruppene en god</w:t>
      </w:r>
      <w:r w:rsidR="00AB0801">
        <w:rPr>
          <w:rFonts w:ascii="Times" w:hAnsi="Times"/>
          <w:sz w:val="24"/>
          <w:szCs w:val="24"/>
        </w:rPr>
        <w:t xml:space="preserve"> balanse </w:t>
      </w:r>
      <w:r>
        <w:rPr>
          <w:rFonts w:ascii="Times" w:hAnsi="Times"/>
          <w:sz w:val="24"/>
          <w:szCs w:val="24"/>
        </w:rPr>
        <w:t>når det gjelder tilgjengelig kapasitet</w:t>
      </w:r>
      <w:r w:rsidR="00AB0801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(ca. 2300 timer i hver </w:t>
      </w:r>
      <w:r w:rsidR="00F560A6">
        <w:rPr>
          <w:rFonts w:ascii="Times" w:hAnsi="Times"/>
          <w:sz w:val="24"/>
          <w:szCs w:val="24"/>
        </w:rPr>
        <w:t>gruppe</w:t>
      </w:r>
      <w:r>
        <w:rPr>
          <w:rFonts w:ascii="Times" w:hAnsi="Times"/>
          <w:sz w:val="24"/>
          <w:szCs w:val="24"/>
        </w:rPr>
        <w:t xml:space="preserve">). </w:t>
      </w:r>
    </w:p>
    <w:p w:rsidR="00D963AC" w:rsidRPr="00D963AC" w:rsidRDefault="00D963AC" w:rsidP="00D963AC">
      <w:pPr>
        <w:pStyle w:val="ListParagraph"/>
        <w:rPr>
          <w:rFonts w:ascii="Times" w:hAnsi="Times"/>
          <w:sz w:val="24"/>
          <w:szCs w:val="24"/>
        </w:rPr>
      </w:pPr>
    </w:p>
    <w:p w:rsidR="00AB0801" w:rsidRPr="00147DF3" w:rsidRDefault="00D963AC" w:rsidP="00147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Samtidig </w:t>
      </w:r>
      <w:r w:rsidR="00F560A6">
        <w:rPr>
          <w:rFonts w:ascii="Times" w:hAnsi="Times"/>
          <w:sz w:val="24"/>
          <w:szCs w:val="24"/>
        </w:rPr>
        <w:t>har</w:t>
      </w:r>
      <w:r>
        <w:rPr>
          <w:rFonts w:ascii="Times" w:hAnsi="Times"/>
          <w:sz w:val="24"/>
          <w:szCs w:val="24"/>
        </w:rPr>
        <w:t xml:space="preserve"> </w:t>
      </w:r>
      <w:r w:rsidR="00AB0801">
        <w:rPr>
          <w:rFonts w:ascii="Times" w:hAnsi="Times"/>
          <w:sz w:val="24"/>
          <w:szCs w:val="24"/>
        </w:rPr>
        <w:t xml:space="preserve">innovasjonsgruppa større </w:t>
      </w:r>
      <w:r>
        <w:rPr>
          <w:rFonts w:ascii="Times" w:hAnsi="Times"/>
          <w:sz w:val="24"/>
          <w:szCs w:val="24"/>
        </w:rPr>
        <w:t xml:space="preserve">årlig </w:t>
      </w:r>
      <w:r w:rsidR="0010524A">
        <w:rPr>
          <w:rFonts w:ascii="Times" w:hAnsi="Times"/>
          <w:sz w:val="24"/>
          <w:szCs w:val="24"/>
        </w:rPr>
        <w:t>behov pga større antall master</w:t>
      </w:r>
      <w:r w:rsidR="00AB0801">
        <w:rPr>
          <w:rFonts w:ascii="Times" w:hAnsi="Times"/>
          <w:sz w:val="24"/>
          <w:szCs w:val="24"/>
        </w:rPr>
        <w:t xml:space="preserve">studenter </w:t>
      </w:r>
      <w:r w:rsidR="0010524A">
        <w:rPr>
          <w:rFonts w:ascii="Times" w:hAnsi="Times"/>
          <w:sz w:val="24"/>
          <w:szCs w:val="24"/>
        </w:rPr>
        <w:t>og</w:t>
      </w:r>
      <w:r>
        <w:rPr>
          <w:rFonts w:ascii="Times" w:hAnsi="Times"/>
          <w:sz w:val="24"/>
          <w:szCs w:val="24"/>
        </w:rPr>
        <w:t xml:space="preserve"> </w:t>
      </w:r>
      <w:r w:rsidR="0010524A">
        <w:rPr>
          <w:rFonts w:ascii="Times" w:hAnsi="Times"/>
          <w:sz w:val="24"/>
          <w:szCs w:val="24"/>
        </w:rPr>
        <w:t>ph.d-</w:t>
      </w:r>
      <w:r>
        <w:rPr>
          <w:rFonts w:ascii="Times" w:hAnsi="Times"/>
          <w:sz w:val="24"/>
          <w:szCs w:val="24"/>
        </w:rPr>
        <w:t xml:space="preserve">stipendiater som </w:t>
      </w:r>
      <w:r w:rsidR="0010524A">
        <w:rPr>
          <w:rFonts w:ascii="Times" w:hAnsi="Times"/>
          <w:sz w:val="24"/>
          <w:szCs w:val="24"/>
        </w:rPr>
        <w:t>skal</w:t>
      </w:r>
      <w:r>
        <w:rPr>
          <w:rFonts w:ascii="Times" w:hAnsi="Times"/>
          <w:sz w:val="24"/>
          <w:szCs w:val="24"/>
        </w:rPr>
        <w:t xml:space="preserve"> veiledes. Kapasitet i innovasjonsgruppa ser </w:t>
      </w:r>
      <w:r w:rsidR="0010524A">
        <w:rPr>
          <w:rFonts w:ascii="Times" w:hAnsi="Times"/>
          <w:sz w:val="24"/>
          <w:szCs w:val="24"/>
        </w:rPr>
        <w:t xml:space="preserve">fortsatt </w:t>
      </w:r>
      <w:r>
        <w:rPr>
          <w:rFonts w:ascii="Times" w:hAnsi="Times"/>
          <w:sz w:val="24"/>
          <w:szCs w:val="24"/>
        </w:rPr>
        <w:t>ut til å være litt begrenset og under kritisk masse.</w:t>
      </w:r>
    </w:p>
    <w:p w:rsidR="007C5B90" w:rsidRDefault="007C5B90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334661" w:rsidRDefault="00334661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165ED9" w:rsidRPr="00224183" w:rsidRDefault="00165ED9" w:rsidP="00165ED9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>
        <w:rPr>
          <w:rFonts w:ascii="Times" w:hAnsi="Times"/>
          <w:b/>
          <w:sz w:val="24"/>
          <w:szCs w:val="24"/>
          <w:lang w:val="en-US"/>
        </w:rPr>
        <w:t>Tabel</w:t>
      </w:r>
      <w:r w:rsidR="0010524A">
        <w:rPr>
          <w:rFonts w:ascii="Times" w:hAnsi="Times"/>
          <w:b/>
          <w:sz w:val="24"/>
          <w:szCs w:val="24"/>
          <w:lang w:val="en-US"/>
        </w:rPr>
        <w:t>l 1: Oversikt over TIKs “interne</w:t>
      </w:r>
      <w:r>
        <w:rPr>
          <w:rFonts w:ascii="Times" w:hAnsi="Times"/>
          <w:b/>
          <w:sz w:val="24"/>
          <w:szCs w:val="24"/>
          <w:lang w:val="en-US"/>
        </w:rPr>
        <w:t>” kapasitet i de to forskningsgruppene</w:t>
      </w:r>
    </w:p>
    <w:p w:rsidR="00165ED9" w:rsidRDefault="00165ED9" w:rsidP="00165ED9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2654"/>
        <w:gridCol w:w="2973"/>
      </w:tblGrid>
      <w:tr w:rsidR="00165ED9" w:rsidRPr="006804F4" w:rsidTr="00165ED9">
        <w:tc>
          <w:tcPr>
            <w:tcW w:w="2273" w:type="dxa"/>
          </w:tcPr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</w:tcPr>
          <w:p w:rsidR="00165ED9" w:rsidRPr="006804F4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804F4">
              <w:rPr>
                <w:rFonts w:ascii="Times" w:hAnsi="Times"/>
                <w:b/>
                <w:sz w:val="20"/>
                <w:szCs w:val="20"/>
                <w:lang w:val="en-US"/>
              </w:rPr>
              <w:t>2016</w:t>
            </w:r>
          </w:p>
          <w:p w:rsidR="00165ED9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sz w:val="20"/>
                <w:szCs w:val="20"/>
                <w:lang w:val="en-US"/>
              </w:rPr>
              <w:t>(antall timer pliktarbeid gjort)</w:t>
            </w:r>
          </w:p>
          <w:p w:rsidR="00165ED9" w:rsidRPr="006804F4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165ED9" w:rsidRPr="006804F4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804F4">
              <w:rPr>
                <w:rFonts w:ascii="Times" w:hAnsi="Times"/>
                <w:b/>
                <w:sz w:val="20"/>
                <w:szCs w:val="20"/>
                <w:lang w:val="en-US"/>
              </w:rPr>
              <w:t>2017</w:t>
            </w:r>
          </w:p>
          <w:p w:rsidR="00165ED9" w:rsidRPr="006804F4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sz w:val="20"/>
                <w:szCs w:val="20"/>
                <w:lang w:val="en-US"/>
              </w:rPr>
              <w:t>(antall timer pliktarbeid planlagt)</w:t>
            </w:r>
          </w:p>
        </w:tc>
      </w:tr>
      <w:tr w:rsidR="00165ED9" w:rsidRPr="006804F4" w:rsidTr="00165ED9">
        <w:tc>
          <w:tcPr>
            <w:tcW w:w="2273" w:type="dxa"/>
          </w:tcPr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804F4">
              <w:rPr>
                <w:rFonts w:ascii="Times" w:hAnsi="Times"/>
                <w:b/>
                <w:sz w:val="20"/>
                <w:szCs w:val="20"/>
                <w:lang w:val="en-US"/>
              </w:rPr>
              <w:t>Innovasjonsgruppa</w:t>
            </w:r>
          </w:p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</w:tcPr>
          <w:p w:rsidR="00165ED9" w:rsidRPr="006804F4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6804F4">
              <w:rPr>
                <w:rFonts w:ascii="Times" w:hAnsi="Times"/>
                <w:sz w:val="20"/>
                <w:szCs w:val="20"/>
                <w:lang w:val="en-US"/>
              </w:rPr>
              <w:t>1717</w:t>
            </w:r>
          </w:p>
        </w:tc>
        <w:tc>
          <w:tcPr>
            <w:tcW w:w="2973" w:type="dxa"/>
          </w:tcPr>
          <w:p w:rsidR="00165ED9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2319</w:t>
            </w:r>
          </w:p>
        </w:tc>
      </w:tr>
      <w:tr w:rsidR="00165ED9" w:rsidRPr="006804F4" w:rsidTr="00165ED9">
        <w:tc>
          <w:tcPr>
            <w:tcW w:w="2273" w:type="dxa"/>
          </w:tcPr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804F4">
              <w:rPr>
                <w:rFonts w:ascii="Times" w:hAnsi="Times"/>
                <w:b/>
                <w:sz w:val="20"/>
                <w:szCs w:val="20"/>
                <w:lang w:val="en-US"/>
              </w:rPr>
              <w:t>STS gruppa</w:t>
            </w:r>
          </w:p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</w:tcPr>
          <w:p w:rsidR="00165ED9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1066</w:t>
            </w:r>
          </w:p>
        </w:tc>
        <w:tc>
          <w:tcPr>
            <w:tcW w:w="2973" w:type="dxa"/>
          </w:tcPr>
          <w:p w:rsidR="00165ED9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2244</w:t>
            </w:r>
          </w:p>
        </w:tc>
      </w:tr>
      <w:tr w:rsidR="00165ED9" w:rsidRPr="006804F4" w:rsidTr="00165ED9">
        <w:tc>
          <w:tcPr>
            <w:tcW w:w="2273" w:type="dxa"/>
          </w:tcPr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804F4">
              <w:rPr>
                <w:rFonts w:ascii="Times" w:hAnsi="Times"/>
                <w:b/>
                <w:sz w:val="20"/>
                <w:szCs w:val="20"/>
                <w:lang w:val="en-US"/>
              </w:rPr>
              <w:t>Senterleder</w:t>
            </w:r>
          </w:p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</w:tcPr>
          <w:p w:rsidR="00165ED9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940</w:t>
            </w:r>
          </w:p>
        </w:tc>
        <w:tc>
          <w:tcPr>
            <w:tcW w:w="2973" w:type="dxa"/>
          </w:tcPr>
          <w:p w:rsidR="00165ED9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165ED9" w:rsidRPr="006804F4" w:rsidRDefault="00165ED9" w:rsidP="0077652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900</w:t>
            </w:r>
          </w:p>
        </w:tc>
      </w:tr>
      <w:tr w:rsidR="00165ED9" w:rsidRPr="006804F4" w:rsidTr="00165ED9">
        <w:tc>
          <w:tcPr>
            <w:tcW w:w="2273" w:type="dxa"/>
          </w:tcPr>
          <w:p w:rsidR="00165ED9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sz w:val="20"/>
                <w:szCs w:val="20"/>
                <w:lang w:val="en-US"/>
              </w:rPr>
              <w:t>Total</w:t>
            </w:r>
          </w:p>
          <w:p w:rsidR="00165ED9" w:rsidRPr="006804F4" w:rsidRDefault="00165ED9" w:rsidP="00776528">
            <w:pPr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</w:tcPr>
          <w:p w:rsidR="00165ED9" w:rsidRPr="00DD34AD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Pr="00DD34AD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D34AD">
              <w:rPr>
                <w:rFonts w:ascii="Times" w:hAnsi="Times"/>
                <w:b/>
                <w:sz w:val="20"/>
                <w:szCs w:val="20"/>
                <w:lang w:val="en-US"/>
              </w:rPr>
              <w:t>3723</w:t>
            </w:r>
          </w:p>
        </w:tc>
        <w:tc>
          <w:tcPr>
            <w:tcW w:w="2973" w:type="dxa"/>
          </w:tcPr>
          <w:p w:rsidR="00165ED9" w:rsidRPr="00DD34AD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:rsidR="00165ED9" w:rsidRPr="00DD34AD" w:rsidRDefault="00165ED9" w:rsidP="00776528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DD34AD">
              <w:rPr>
                <w:rFonts w:ascii="Times" w:hAnsi="Times"/>
                <w:b/>
                <w:sz w:val="20"/>
                <w:szCs w:val="20"/>
                <w:lang w:val="en-US"/>
              </w:rPr>
              <w:t>5463</w:t>
            </w:r>
          </w:p>
        </w:tc>
      </w:tr>
    </w:tbl>
    <w:p w:rsidR="00165ED9" w:rsidRDefault="00165ED9" w:rsidP="00165ED9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:rsidR="00165ED9" w:rsidRDefault="00165ED9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165ED9" w:rsidRDefault="00165ED9" w:rsidP="002D65E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2199D" w:rsidRPr="00315FF9" w:rsidRDefault="0092199D" w:rsidP="0092199D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315FF9">
        <w:rPr>
          <w:rFonts w:ascii="Times" w:hAnsi="Times"/>
          <w:b/>
          <w:sz w:val="24"/>
          <w:szCs w:val="24"/>
        </w:rPr>
        <w:t>TIKs total kapasitet</w:t>
      </w:r>
    </w:p>
    <w:p w:rsidR="00334661" w:rsidRPr="00334661" w:rsidRDefault="00334661" w:rsidP="00334661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334661" w:rsidRDefault="00D04F37" w:rsidP="00334661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 tillegg til «intern</w:t>
      </w:r>
      <w:r w:rsidR="00690C72">
        <w:rPr>
          <w:rFonts w:ascii="Times" w:hAnsi="Times"/>
          <w:sz w:val="24"/>
          <w:szCs w:val="24"/>
        </w:rPr>
        <w:t>» kapasitet bruker TIK også andre forskere for å øke tilgjengelig</w:t>
      </w:r>
      <w:r>
        <w:rPr>
          <w:rFonts w:ascii="Times" w:hAnsi="Times"/>
          <w:sz w:val="24"/>
          <w:szCs w:val="24"/>
        </w:rPr>
        <w:t>e</w:t>
      </w:r>
      <w:r w:rsidR="00690C72">
        <w:rPr>
          <w:rFonts w:ascii="Times" w:hAnsi="Times"/>
          <w:sz w:val="24"/>
          <w:szCs w:val="24"/>
        </w:rPr>
        <w:t xml:space="preserve"> ressurs</w:t>
      </w:r>
      <w:r>
        <w:rPr>
          <w:rFonts w:ascii="Times" w:hAnsi="Times"/>
          <w:sz w:val="24"/>
          <w:szCs w:val="24"/>
        </w:rPr>
        <w:t>er</w:t>
      </w:r>
      <w:r w:rsidR="00690C72">
        <w:rPr>
          <w:rFonts w:ascii="Times" w:hAnsi="Times"/>
          <w:sz w:val="24"/>
          <w:szCs w:val="24"/>
        </w:rPr>
        <w:t xml:space="preserve"> til årlig kjerne aktiviteter, særlig:</w:t>
      </w:r>
    </w:p>
    <w:p w:rsidR="00690C72" w:rsidRPr="00334661" w:rsidRDefault="00690C72" w:rsidP="00334661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690C72" w:rsidRDefault="00334661" w:rsidP="003346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690C72">
        <w:rPr>
          <w:rFonts w:ascii="Times" w:hAnsi="Times"/>
          <w:sz w:val="24"/>
          <w:szCs w:val="24"/>
        </w:rPr>
        <w:t>TIKs stipendiater og andre forskere</w:t>
      </w:r>
      <w:r w:rsidR="00690C72" w:rsidRPr="00690C72">
        <w:rPr>
          <w:rFonts w:ascii="Times" w:hAnsi="Times"/>
          <w:sz w:val="24"/>
          <w:szCs w:val="24"/>
        </w:rPr>
        <w:t>: Noen av disse</w:t>
      </w:r>
      <w:r w:rsidRPr="00690C72">
        <w:rPr>
          <w:rFonts w:ascii="Times" w:hAnsi="Times"/>
          <w:sz w:val="24"/>
          <w:szCs w:val="24"/>
        </w:rPr>
        <w:t xml:space="preserve"> (særlig Håkon </w:t>
      </w:r>
      <w:r w:rsidR="005D637B">
        <w:rPr>
          <w:rFonts w:ascii="Times" w:hAnsi="Times"/>
          <w:sz w:val="24"/>
          <w:szCs w:val="24"/>
        </w:rPr>
        <w:t xml:space="preserve">Normann </w:t>
      </w:r>
      <w:r w:rsidRPr="00690C72">
        <w:rPr>
          <w:rFonts w:ascii="Times" w:hAnsi="Times"/>
          <w:sz w:val="24"/>
          <w:szCs w:val="24"/>
        </w:rPr>
        <w:t>og Hilde</w:t>
      </w:r>
      <w:r w:rsidR="005D637B">
        <w:rPr>
          <w:rFonts w:ascii="Times" w:hAnsi="Times"/>
          <w:sz w:val="24"/>
          <w:szCs w:val="24"/>
        </w:rPr>
        <w:t xml:space="preserve"> Reinertsen</w:t>
      </w:r>
      <w:r w:rsidRPr="00690C72">
        <w:rPr>
          <w:rFonts w:ascii="Times" w:hAnsi="Times"/>
          <w:sz w:val="24"/>
          <w:szCs w:val="24"/>
        </w:rPr>
        <w:t>)</w:t>
      </w:r>
      <w:r w:rsidR="00690C72" w:rsidRPr="00690C72">
        <w:rPr>
          <w:rFonts w:ascii="Times" w:hAnsi="Times"/>
          <w:sz w:val="24"/>
          <w:szCs w:val="24"/>
        </w:rPr>
        <w:t xml:space="preserve"> ga et stort bidrag til undervisning i 2016. </w:t>
      </w:r>
    </w:p>
    <w:p w:rsidR="00690C72" w:rsidRPr="00690C72" w:rsidRDefault="00690C72" w:rsidP="00690C72">
      <w:pPr>
        <w:pStyle w:val="ListParagraph"/>
        <w:spacing w:after="0" w:line="240" w:lineRule="auto"/>
        <w:ind w:left="360"/>
        <w:jc w:val="both"/>
        <w:rPr>
          <w:rFonts w:ascii="Times" w:hAnsi="Times"/>
          <w:sz w:val="24"/>
          <w:szCs w:val="24"/>
        </w:rPr>
      </w:pPr>
    </w:p>
    <w:p w:rsidR="00334661" w:rsidRPr="00690C72" w:rsidRDefault="00690C72" w:rsidP="00690C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Andre e</w:t>
      </w:r>
      <w:r w:rsidR="00334661" w:rsidRPr="00690C72">
        <w:rPr>
          <w:rFonts w:ascii="Times" w:hAnsi="Times"/>
          <w:sz w:val="24"/>
          <w:szCs w:val="24"/>
        </w:rPr>
        <w:t xml:space="preserve">ksterne </w:t>
      </w:r>
      <w:r>
        <w:rPr>
          <w:rFonts w:ascii="Times" w:hAnsi="Times"/>
          <w:sz w:val="24"/>
          <w:szCs w:val="24"/>
        </w:rPr>
        <w:t>forskere: TIK pleier å involvere flere eksterne forskere som veileder</w:t>
      </w:r>
      <w:r w:rsidR="0010524A"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 </w:t>
      </w:r>
      <w:r w:rsidR="0010524A">
        <w:rPr>
          <w:rFonts w:ascii="Times" w:hAnsi="Times"/>
          <w:sz w:val="24"/>
          <w:szCs w:val="24"/>
        </w:rPr>
        <w:t>for</w:t>
      </w:r>
      <w:r>
        <w:rPr>
          <w:rFonts w:ascii="Times" w:hAnsi="Times"/>
          <w:sz w:val="24"/>
          <w:szCs w:val="24"/>
        </w:rPr>
        <w:t xml:space="preserve"> </w:t>
      </w:r>
      <w:r w:rsidR="0010524A">
        <w:rPr>
          <w:rFonts w:ascii="Times" w:hAnsi="Times"/>
          <w:sz w:val="24"/>
          <w:szCs w:val="24"/>
        </w:rPr>
        <w:t>master</w:t>
      </w:r>
      <w:r>
        <w:rPr>
          <w:rFonts w:ascii="Times" w:hAnsi="Times"/>
          <w:sz w:val="24"/>
          <w:szCs w:val="24"/>
        </w:rPr>
        <w:t>studenter og medlemmer til vitenskapelige komiteer.</w:t>
      </w:r>
    </w:p>
    <w:p w:rsidR="00334661" w:rsidRPr="00334661" w:rsidRDefault="00334661" w:rsidP="00334661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351D74" w:rsidRDefault="00690C72" w:rsidP="007E0F29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4"/>
          <w:szCs w:val="24"/>
        </w:rPr>
        <w:t>Vi estimerer at total</w:t>
      </w:r>
      <w:r w:rsidR="00D04F37"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 antall timer </w:t>
      </w:r>
      <w:r w:rsidR="0010524A">
        <w:rPr>
          <w:rFonts w:ascii="Times" w:hAnsi="Times"/>
          <w:sz w:val="24"/>
          <w:szCs w:val="24"/>
        </w:rPr>
        <w:t>utført</w:t>
      </w:r>
      <w:r>
        <w:rPr>
          <w:rFonts w:ascii="Times" w:hAnsi="Times"/>
          <w:sz w:val="24"/>
          <w:szCs w:val="24"/>
        </w:rPr>
        <w:t xml:space="preserve"> av «andre forskere» (ikke faste seniorforskere på TIK) var ca. 2300 timer i 2016, men det skal være betydelig mindre (ca. 500) i 2017.</w:t>
      </w:r>
    </w:p>
    <w:p w:rsidR="00351D74" w:rsidRDefault="00351D74" w:rsidP="007E0F29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:rsidR="00351D74" w:rsidRDefault="00351D74" w:rsidP="007E0F29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:rsidR="00B577D2" w:rsidRDefault="00B577D2" w:rsidP="007E0F29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:rsidR="00B577D2" w:rsidRDefault="00B577D2" w:rsidP="007E0F29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:rsidR="00B577D2" w:rsidRDefault="00B577D2" w:rsidP="007E0F29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:rsidR="00AB0801" w:rsidRPr="00315FF9" w:rsidRDefault="00690C72" w:rsidP="00AB0801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Noen k</w:t>
      </w:r>
      <w:r w:rsidR="00AB0801" w:rsidRPr="00315FF9">
        <w:rPr>
          <w:rFonts w:ascii="Times" w:hAnsi="Times"/>
          <w:b/>
          <w:sz w:val="24"/>
          <w:szCs w:val="24"/>
        </w:rPr>
        <w:t>onklusjoner</w:t>
      </w:r>
    </w:p>
    <w:p w:rsidR="00AB0801" w:rsidRDefault="00AB0801" w:rsidP="00AB0801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2199D" w:rsidRPr="00F4446F" w:rsidRDefault="00F4446F" w:rsidP="00F444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TIKs kapasitet har blitt </w:t>
      </w:r>
      <w:r w:rsidR="00E5276E">
        <w:rPr>
          <w:rFonts w:ascii="Times" w:hAnsi="Times"/>
          <w:sz w:val="24"/>
          <w:szCs w:val="24"/>
        </w:rPr>
        <w:t>større</w:t>
      </w:r>
      <w:r>
        <w:rPr>
          <w:rFonts w:ascii="Times" w:hAnsi="Times"/>
          <w:sz w:val="24"/>
          <w:szCs w:val="24"/>
        </w:rPr>
        <w:t xml:space="preserve"> i </w:t>
      </w:r>
      <w:r w:rsidR="0010524A">
        <w:rPr>
          <w:rFonts w:ascii="Times" w:hAnsi="Times"/>
          <w:sz w:val="24"/>
          <w:szCs w:val="24"/>
        </w:rPr>
        <w:t xml:space="preserve">løpet av </w:t>
      </w:r>
      <w:r>
        <w:rPr>
          <w:rFonts w:ascii="Times" w:hAnsi="Times"/>
          <w:sz w:val="24"/>
          <w:szCs w:val="24"/>
        </w:rPr>
        <w:t>de siste to årene</w:t>
      </w:r>
      <w:r w:rsidR="00694E23">
        <w:rPr>
          <w:rFonts w:ascii="Times" w:hAnsi="Times"/>
          <w:sz w:val="24"/>
          <w:szCs w:val="24"/>
        </w:rPr>
        <w:t xml:space="preserve"> (se særlig tabell 1)</w:t>
      </w:r>
      <w:r w:rsidR="00D04F37">
        <w:rPr>
          <w:rFonts w:ascii="Times" w:hAnsi="Times"/>
          <w:sz w:val="24"/>
          <w:szCs w:val="24"/>
        </w:rPr>
        <w:t>. Tallene viser at TIKs «interne</w:t>
      </w:r>
      <w:r>
        <w:rPr>
          <w:rFonts w:ascii="Times" w:hAnsi="Times"/>
          <w:sz w:val="24"/>
          <w:szCs w:val="24"/>
        </w:rPr>
        <w:t xml:space="preserve">» kapasitet </w:t>
      </w:r>
      <w:r w:rsidR="00D04F37">
        <w:rPr>
          <w:rFonts w:ascii="Times" w:hAnsi="Times"/>
          <w:sz w:val="24"/>
          <w:szCs w:val="24"/>
        </w:rPr>
        <w:t xml:space="preserve">vil </w:t>
      </w:r>
      <w:r>
        <w:rPr>
          <w:rFonts w:ascii="Times" w:hAnsi="Times"/>
          <w:sz w:val="24"/>
          <w:szCs w:val="24"/>
        </w:rPr>
        <w:t>være nesten nok til å dekke årlig behov</w:t>
      </w:r>
      <w:r w:rsidR="00D04F37">
        <w:rPr>
          <w:rFonts w:ascii="Times" w:hAnsi="Times"/>
          <w:sz w:val="24"/>
          <w:szCs w:val="24"/>
        </w:rPr>
        <w:t xml:space="preserve"> i 2017</w:t>
      </w:r>
      <w:r>
        <w:rPr>
          <w:rFonts w:ascii="Times" w:hAnsi="Times"/>
          <w:sz w:val="24"/>
          <w:szCs w:val="24"/>
        </w:rPr>
        <w:t>.</w:t>
      </w:r>
    </w:p>
    <w:p w:rsidR="00F4446F" w:rsidRDefault="00F4446F" w:rsidP="007E0F29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CF1977" w:rsidRDefault="00F4446F" w:rsidP="00CD7A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F4446F">
        <w:rPr>
          <w:rFonts w:ascii="Times" w:hAnsi="Times"/>
          <w:sz w:val="24"/>
          <w:szCs w:val="24"/>
        </w:rPr>
        <w:t xml:space="preserve">De fleste seniorforskere har i dag </w:t>
      </w:r>
      <w:r w:rsidR="001B4D37">
        <w:rPr>
          <w:rFonts w:ascii="Times" w:hAnsi="Times"/>
          <w:sz w:val="24"/>
          <w:szCs w:val="24"/>
        </w:rPr>
        <w:t xml:space="preserve">betydelig </w:t>
      </w:r>
      <w:r w:rsidRPr="00F4446F">
        <w:rPr>
          <w:rFonts w:ascii="Times" w:hAnsi="Times"/>
          <w:sz w:val="24"/>
          <w:szCs w:val="24"/>
        </w:rPr>
        <w:t>bedre timeregnskap enn de hadde for noen år siden, fordi de store a</w:t>
      </w:r>
      <w:r w:rsidR="00CF1977" w:rsidRPr="00F4446F">
        <w:rPr>
          <w:rFonts w:ascii="Times" w:hAnsi="Times"/>
          <w:sz w:val="24"/>
          <w:szCs w:val="24"/>
        </w:rPr>
        <w:t>kkumulert</w:t>
      </w:r>
      <w:r w:rsidR="00E5276E">
        <w:rPr>
          <w:rFonts w:ascii="Times" w:hAnsi="Times"/>
          <w:sz w:val="24"/>
          <w:szCs w:val="24"/>
        </w:rPr>
        <w:t>e</w:t>
      </w:r>
      <w:r w:rsidR="00CF1977" w:rsidRPr="00F4446F">
        <w:rPr>
          <w:rFonts w:ascii="Times" w:hAnsi="Times"/>
          <w:sz w:val="24"/>
          <w:szCs w:val="24"/>
        </w:rPr>
        <w:t xml:space="preserve"> overskudd</w:t>
      </w:r>
      <w:r w:rsidR="00D04F37">
        <w:rPr>
          <w:rFonts w:ascii="Times" w:hAnsi="Times"/>
          <w:sz w:val="24"/>
          <w:szCs w:val="24"/>
        </w:rPr>
        <w:t>ene</w:t>
      </w:r>
      <w:r w:rsidR="00CF1977" w:rsidRPr="00F4446F">
        <w:rPr>
          <w:rFonts w:ascii="Times" w:hAnsi="Times"/>
          <w:sz w:val="24"/>
          <w:szCs w:val="24"/>
        </w:rPr>
        <w:t xml:space="preserve"> </w:t>
      </w:r>
      <w:r w:rsidRPr="00F4446F">
        <w:rPr>
          <w:rFonts w:ascii="Times" w:hAnsi="Times"/>
          <w:sz w:val="24"/>
          <w:szCs w:val="24"/>
        </w:rPr>
        <w:t>som de hadde</w:t>
      </w:r>
      <w:r w:rsidR="0010524A">
        <w:rPr>
          <w:rFonts w:ascii="Times" w:hAnsi="Times"/>
          <w:sz w:val="24"/>
          <w:szCs w:val="24"/>
        </w:rPr>
        <w:t xml:space="preserve"> er</w:t>
      </w:r>
      <w:r w:rsidRPr="00F4446F">
        <w:rPr>
          <w:rFonts w:ascii="Times" w:hAnsi="Times"/>
          <w:sz w:val="24"/>
          <w:szCs w:val="24"/>
        </w:rPr>
        <w:t xml:space="preserve"> bygd ned </w:t>
      </w:r>
      <w:r w:rsidR="001B4D37">
        <w:rPr>
          <w:rFonts w:ascii="Times" w:hAnsi="Times"/>
          <w:sz w:val="24"/>
          <w:szCs w:val="24"/>
        </w:rPr>
        <w:t>og systematisk</w:t>
      </w:r>
      <w:r>
        <w:rPr>
          <w:rFonts w:ascii="Times" w:hAnsi="Times"/>
          <w:sz w:val="24"/>
          <w:szCs w:val="24"/>
        </w:rPr>
        <w:t xml:space="preserve"> redusert.</w:t>
      </w:r>
    </w:p>
    <w:p w:rsidR="00694E23" w:rsidRPr="00694E23" w:rsidRDefault="00694E23" w:rsidP="00694E23">
      <w:pPr>
        <w:pStyle w:val="ListParagraph"/>
        <w:rPr>
          <w:rFonts w:ascii="Times" w:hAnsi="Times"/>
          <w:sz w:val="24"/>
          <w:szCs w:val="24"/>
        </w:rPr>
      </w:pPr>
    </w:p>
    <w:p w:rsidR="00694E23" w:rsidRDefault="00694E23" w:rsidP="00CD7A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Samtidig peker noen av seniorforskerne på et problem som ikke er </w:t>
      </w:r>
      <w:r w:rsidR="009A65B9">
        <w:rPr>
          <w:rFonts w:ascii="Times" w:hAnsi="Times"/>
          <w:sz w:val="24"/>
          <w:szCs w:val="24"/>
        </w:rPr>
        <w:t xml:space="preserve">vel </w:t>
      </w:r>
      <w:r w:rsidR="0010524A">
        <w:rPr>
          <w:rFonts w:ascii="Times" w:hAnsi="Times"/>
          <w:sz w:val="24"/>
          <w:szCs w:val="24"/>
        </w:rPr>
        <w:t>reflektert i timeregnskaps</w:t>
      </w:r>
      <w:r>
        <w:rPr>
          <w:rFonts w:ascii="Times" w:hAnsi="Times"/>
          <w:sz w:val="24"/>
          <w:szCs w:val="24"/>
        </w:rPr>
        <w:t>tallene</w:t>
      </w:r>
      <w:r w:rsidR="0010524A">
        <w:rPr>
          <w:rFonts w:ascii="Times" w:hAnsi="Times"/>
          <w:sz w:val="24"/>
          <w:szCs w:val="24"/>
        </w:rPr>
        <w:t>. Det</w:t>
      </w:r>
      <w:r>
        <w:rPr>
          <w:rFonts w:ascii="Times" w:hAnsi="Times"/>
          <w:sz w:val="24"/>
          <w:szCs w:val="24"/>
        </w:rPr>
        <w:t xml:space="preserve"> er at det tar betydelig tid å koordinere </w:t>
      </w:r>
      <w:r w:rsidR="009A65B9">
        <w:rPr>
          <w:rFonts w:ascii="Times" w:hAnsi="Times"/>
          <w:sz w:val="24"/>
          <w:szCs w:val="24"/>
        </w:rPr>
        <w:t xml:space="preserve">eksternt finansierte </w:t>
      </w:r>
      <w:r>
        <w:rPr>
          <w:rFonts w:ascii="Times" w:hAnsi="Times"/>
          <w:sz w:val="24"/>
          <w:szCs w:val="24"/>
        </w:rPr>
        <w:t>forskningsprosjekter</w:t>
      </w:r>
      <w:r w:rsidR="009A65B9">
        <w:rPr>
          <w:rFonts w:ascii="Times" w:hAnsi="Times"/>
          <w:sz w:val="24"/>
          <w:szCs w:val="24"/>
        </w:rPr>
        <w:t xml:space="preserve">. Det er fire seniorforskere på TIK som koordinerer store forskningsprosjekter (inkludert senterleder). Disse peker på at deres arbeidsforhold </w:t>
      </w:r>
      <w:r w:rsidR="0010524A">
        <w:rPr>
          <w:rFonts w:ascii="Times" w:hAnsi="Times"/>
          <w:sz w:val="24"/>
          <w:szCs w:val="24"/>
        </w:rPr>
        <w:t xml:space="preserve">ikke </w:t>
      </w:r>
      <w:r w:rsidR="009A65B9">
        <w:rPr>
          <w:rFonts w:ascii="Times" w:hAnsi="Times"/>
          <w:sz w:val="24"/>
          <w:szCs w:val="24"/>
        </w:rPr>
        <w:t xml:space="preserve">har </w:t>
      </w:r>
      <w:r w:rsidR="0010524A">
        <w:rPr>
          <w:rFonts w:ascii="Times" w:hAnsi="Times"/>
          <w:sz w:val="24"/>
          <w:szCs w:val="24"/>
        </w:rPr>
        <w:t>hatt den bedring som timeregnskaps</w:t>
      </w:r>
      <w:r w:rsidR="009A65B9">
        <w:rPr>
          <w:rFonts w:ascii="Times" w:hAnsi="Times"/>
          <w:sz w:val="24"/>
          <w:szCs w:val="24"/>
        </w:rPr>
        <w:t>tallene viser, og at timeregnskap og/eller TIKs frikjøp policy burde revideres for å reflektere dette på en bedre måte.</w:t>
      </w:r>
    </w:p>
    <w:p w:rsidR="00AF38B8" w:rsidRPr="00AF38B8" w:rsidRDefault="00AF38B8" w:rsidP="00CD7A6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CD7A6A" w:rsidRPr="00CD7A6A" w:rsidRDefault="009A65B9" w:rsidP="00CD7A6A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</w:t>
      </w:r>
      <w:r w:rsidR="00E5276E" w:rsidRPr="00CD7A6A">
        <w:rPr>
          <w:rFonts w:ascii="Times" w:hAnsi="Times"/>
          <w:sz w:val="24"/>
          <w:szCs w:val="24"/>
        </w:rPr>
        <w:t>rbeidsforhold</w:t>
      </w:r>
      <w:r w:rsidR="00D04F37">
        <w:rPr>
          <w:rFonts w:ascii="Times" w:hAnsi="Times"/>
          <w:sz w:val="24"/>
          <w:szCs w:val="24"/>
        </w:rPr>
        <w:t>ene</w:t>
      </w:r>
      <w:r w:rsidR="00E5276E" w:rsidRPr="00CD7A6A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har </w:t>
      </w:r>
      <w:r w:rsidR="00E5276E" w:rsidRPr="00CD7A6A">
        <w:rPr>
          <w:rFonts w:ascii="Times" w:hAnsi="Times"/>
          <w:sz w:val="24"/>
          <w:szCs w:val="24"/>
        </w:rPr>
        <w:t>blitt verre for s</w:t>
      </w:r>
      <w:r w:rsidR="00AF38B8" w:rsidRPr="00CD7A6A">
        <w:rPr>
          <w:rFonts w:ascii="Times" w:hAnsi="Times"/>
          <w:sz w:val="24"/>
          <w:szCs w:val="24"/>
        </w:rPr>
        <w:t>enterleder</w:t>
      </w:r>
      <w:r w:rsidR="00E5276E" w:rsidRPr="00CD7A6A">
        <w:rPr>
          <w:rFonts w:ascii="Times" w:hAnsi="Times"/>
          <w:sz w:val="24"/>
          <w:szCs w:val="24"/>
        </w:rPr>
        <w:t>.</w:t>
      </w:r>
      <w:r w:rsidR="00CD7A6A" w:rsidRPr="00CD7A6A">
        <w:rPr>
          <w:rFonts w:ascii="Times" w:hAnsi="Times"/>
          <w:sz w:val="24"/>
          <w:szCs w:val="24"/>
        </w:rPr>
        <w:t xml:space="preserve"> S</w:t>
      </w:r>
      <w:r w:rsidR="00CD7A6A">
        <w:rPr>
          <w:rFonts w:ascii="Times" w:hAnsi="Times"/>
          <w:sz w:val="24"/>
          <w:szCs w:val="24"/>
        </w:rPr>
        <w:t xml:space="preserve">enterleder er per i dag </w:t>
      </w:r>
      <w:r w:rsidR="00CD7A6A" w:rsidRPr="00CD7A6A">
        <w:rPr>
          <w:rFonts w:ascii="Times" w:hAnsi="Times"/>
          <w:sz w:val="24"/>
          <w:szCs w:val="24"/>
        </w:rPr>
        <w:t>aktivt engasjert i pliktarbeid</w:t>
      </w:r>
      <w:r w:rsidR="00CD7A6A">
        <w:rPr>
          <w:rFonts w:ascii="Times" w:hAnsi="Times"/>
          <w:sz w:val="24"/>
          <w:szCs w:val="24"/>
        </w:rPr>
        <w:t>,</w:t>
      </w:r>
      <w:r w:rsidR="00CD7A6A" w:rsidRPr="00CD7A6A">
        <w:rPr>
          <w:rFonts w:ascii="Times" w:hAnsi="Times"/>
          <w:sz w:val="24"/>
          <w:szCs w:val="24"/>
        </w:rPr>
        <w:t xml:space="preserve"> og </w:t>
      </w:r>
      <w:r w:rsidR="00CD7A6A">
        <w:rPr>
          <w:rFonts w:ascii="Times" w:hAnsi="Times"/>
          <w:sz w:val="24"/>
          <w:szCs w:val="24"/>
        </w:rPr>
        <w:t xml:space="preserve">dette </w:t>
      </w:r>
      <w:r w:rsidR="00854C9C">
        <w:rPr>
          <w:rFonts w:ascii="Times" w:hAnsi="Times"/>
          <w:sz w:val="24"/>
          <w:szCs w:val="24"/>
        </w:rPr>
        <w:t xml:space="preserve">er bra fordi det </w:t>
      </w:r>
      <w:r w:rsidR="00CD7A6A" w:rsidRPr="00CD7A6A">
        <w:rPr>
          <w:rFonts w:ascii="Times" w:hAnsi="Times"/>
          <w:sz w:val="24"/>
          <w:szCs w:val="24"/>
        </w:rPr>
        <w:t>styrke</w:t>
      </w:r>
      <w:r w:rsidR="00854C9C">
        <w:rPr>
          <w:rFonts w:ascii="Times" w:hAnsi="Times"/>
          <w:sz w:val="24"/>
          <w:szCs w:val="24"/>
        </w:rPr>
        <w:t>r</w:t>
      </w:r>
      <w:r w:rsidR="00CD7A6A" w:rsidRPr="00CD7A6A">
        <w:rPr>
          <w:rFonts w:ascii="Times" w:hAnsi="Times"/>
          <w:sz w:val="24"/>
          <w:szCs w:val="24"/>
        </w:rPr>
        <w:t xml:space="preserve"> senterets kapasitet. </w:t>
      </w:r>
      <w:r w:rsidR="00854C9C">
        <w:rPr>
          <w:rFonts w:ascii="Times" w:hAnsi="Times"/>
          <w:sz w:val="24"/>
          <w:szCs w:val="24"/>
        </w:rPr>
        <w:t xml:space="preserve">På den andre siden er dette ikke </w:t>
      </w:r>
      <w:r w:rsidR="00CD7A6A">
        <w:rPr>
          <w:rFonts w:ascii="Times" w:hAnsi="Times"/>
          <w:sz w:val="24"/>
          <w:szCs w:val="24"/>
        </w:rPr>
        <w:t xml:space="preserve">bra for TIK, fordi det </w:t>
      </w:r>
      <w:r w:rsidR="00CD7A6A" w:rsidRPr="00CD7A6A">
        <w:rPr>
          <w:rFonts w:ascii="Times" w:hAnsi="Times"/>
          <w:sz w:val="24"/>
          <w:szCs w:val="24"/>
        </w:rPr>
        <w:t xml:space="preserve">reduserer </w:t>
      </w:r>
      <w:r w:rsidR="00D04F37">
        <w:rPr>
          <w:rFonts w:ascii="Times" w:hAnsi="Times"/>
          <w:sz w:val="24"/>
          <w:szCs w:val="24"/>
        </w:rPr>
        <w:t xml:space="preserve">tilgjengelige </w:t>
      </w:r>
      <w:r w:rsidR="00CD7A6A" w:rsidRPr="00CD7A6A">
        <w:rPr>
          <w:rFonts w:ascii="Times" w:hAnsi="Times"/>
          <w:sz w:val="24"/>
          <w:szCs w:val="24"/>
        </w:rPr>
        <w:t>ressurs</w:t>
      </w:r>
      <w:r w:rsidR="00D04F37">
        <w:rPr>
          <w:rFonts w:ascii="Times" w:hAnsi="Times"/>
          <w:sz w:val="24"/>
          <w:szCs w:val="24"/>
        </w:rPr>
        <w:t>er</w:t>
      </w:r>
      <w:r w:rsidR="00CD7A6A" w:rsidRPr="00CD7A6A">
        <w:rPr>
          <w:rFonts w:ascii="Times" w:hAnsi="Times"/>
          <w:sz w:val="24"/>
          <w:szCs w:val="24"/>
        </w:rPr>
        <w:t xml:space="preserve"> til ledelse, strategi og planleggingsarbeid ved TIK.</w:t>
      </w:r>
    </w:p>
    <w:p w:rsidR="00AF38B8" w:rsidRPr="00854C9C" w:rsidRDefault="00AF38B8" w:rsidP="00CD7A6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CD5E99" w:rsidRPr="00460A50" w:rsidRDefault="00854C9C" w:rsidP="00CD7A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854C9C">
        <w:rPr>
          <w:rFonts w:ascii="Times" w:hAnsi="Times"/>
          <w:sz w:val="24"/>
          <w:szCs w:val="24"/>
        </w:rPr>
        <w:t>Det er også viktig å understreke hvor viktig det er for et lite senter som TIK å ha gode rutiner for å lage å</w:t>
      </w:r>
      <w:r w:rsidR="00F4446F" w:rsidRPr="00854C9C">
        <w:rPr>
          <w:rFonts w:ascii="Times" w:hAnsi="Times"/>
          <w:sz w:val="24"/>
          <w:szCs w:val="24"/>
        </w:rPr>
        <w:t xml:space="preserve">rlig </w:t>
      </w:r>
      <w:r w:rsidRPr="00854C9C">
        <w:rPr>
          <w:rFonts w:ascii="Times" w:hAnsi="Times"/>
          <w:sz w:val="24"/>
          <w:szCs w:val="24"/>
        </w:rPr>
        <w:t>planer for effektiv bruk av kapasitet og pliktarbeid. Særlig er det viktig at senteret</w:t>
      </w:r>
      <w:r w:rsidR="00F4446F" w:rsidRPr="00854C9C">
        <w:rPr>
          <w:rFonts w:ascii="Times" w:hAnsi="Times"/>
          <w:sz w:val="24"/>
          <w:szCs w:val="24"/>
        </w:rPr>
        <w:t xml:space="preserve"> bruke</w:t>
      </w:r>
      <w:r w:rsidRPr="00854C9C">
        <w:rPr>
          <w:rFonts w:ascii="Times" w:hAnsi="Times"/>
          <w:sz w:val="24"/>
          <w:szCs w:val="24"/>
        </w:rPr>
        <w:t>r</w:t>
      </w:r>
      <w:r w:rsidR="00F4446F" w:rsidRPr="00854C9C">
        <w:rPr>
          <w:rFonts w:ascii="Times" w:hAnsi="Times"/>
          <w:sz w:val="24"/>
          <w:szCs w:val="24"/>
        </w:rPr>
        <w:t xml:space="preserve"> interne ressurs</w:t>
      </w:r>
      <w:r w:rsidR="00482279">
        <w:rPr>
          <w:rFonts w:ascii="Times" w:hAnsi="Times"/>
          <w:sz w:val="24"/>
          <w:szCs w:val="24"/>
        </w:rPr>
        <w:t>er</w:t>
      </w:r>
      <w:r w:rsidR="00F4446F" w:rsidRPr="00854C9C">
        <w:rPr>
          <w:rFonts w:ascii="Times" w:hAnsi="Times"/>
          <w:sz w:val="24"/>
          <w:szCs w:val="24"/>
        </w:rPr>
        <w:t xml:space="preserve"> </w:t>
      </w:r>
      <w:r w:rsidRPr="00854C9C">
        <w:rPr>
          <w:rFonts w:ascii="Times" w:hAnsi="Times"/>
          <w:sz w:val="24"/>
          <w:szCs w:val="24"/>
        </w:rPr>
        <w:t xml:space="preserve">på en effektiv måte </w:t>
      </w:r>
      <w:r w:rsidR="00F4446F" w:rsidRPr="00854C9C">
        <w:rPr>
          <w:rFonts w:ascii="Times" w:hAnsi="Times"/>
          <w:sz w:val="24"/>
          <w:szCs w:val="24"/>
        </w:rPr>
        <w:t xml:space="preserve">før vi involverer eksterne </w:t>
      </w:r>
      <w:r w:rsidRPr="00854C9C">
        <w:rPr>
          <w:rFonts w:ascii="Times" w:hAnsi="Times"/>
          <w:sz w:val="24"/>
          <w:szCs w:val="24"/>
        </w:rPr>
        <w:t xml:space="preserve">forskere </w:t>
      </w:r>
      <w:r w:rsidR="00F4446F" w:rsidRPr="00854C9C">
        <w:rPr>
          <w:rFonts w:ascii="Times" w:hAnsi="Times"/>
          <w:sz w:val="24"/>
          <w:szCs w:val="24"/>
        </w:rPr>
        <w:t xml:space="preserve">(som må </w:t>
      </w:r>
      <w:r w:rsidRPr="00854C9C">
        <w:rPr>
          <w:rFonts w:ascii="Times" w:hAnsi="Times"/>
          <w:sz w:val="24"/>
          <w:szCs w:val="24"/>
        </w:rPr>
        <w:t>kompenseres</w:t>
      </w:r>
      <w:r w:rsidR="00F4446F" w:rsidRPr="00854C9C">
        <w:rPr>
          <w:rFonts w:ascii="Times" w:hAnsi="Times"/>
          <w:sz w:val="24"/>
          <w:szCs w:val="24"/>
        </w:rPr>
        <w:t xml:space="preserve"> i tillegg). </w:t>
      </w:r>
      <w:r w:rsidRPr="00854C9C">
        <w:rPr>
          <w:rFonts w:ascii="Times" w:hAnsi="Times"/>
          <w:sz w:val="24"/>
          <w:szCs w:val="24"/>
        </w:rPr>
        <w:t>Senterledelse</w:t>
      </w:r>
      <w:r w:rsidR="00482279">
        <w:rPr>
          <w:rFonts w:ascii="Times" w:hAnsi="Times"/>
          <w:sz w:val="24"/>
          <w:szCs w:val="24"/>
        </w:rPr>
        <w:t>n</w:t>
      </w:r>
      <w:r w:rsidRPr="00854C9C">
        <w:rPr>
          <w:rFonts w:ascii="Times" w:hAnsi="Times"/>
          <w:sz w:val="24"/>
          <w:szCs w:val="24"/>
        </w:rPr>
        <w:t xml:space="preserve"> </w:t>
      </w:r>
      <w:r w:rsidR="00482279">
        <w:rPr>
          <w:rFonts w:ascii="Times" w:hAnsi="Times"/>
          <w:sz w:val="24"/>
          <w:szCs w:val="24"/>
        </w:rPr>
        <w:t>ha</w:t>
      </w:r>
      <w:r w:rsidRPr="00854C9C">
        <w:rPr>
          <w:rFonts w:ascii="Times" w:hAnsi="Times"/>
          <w:sz w:val="24"/>
          <w:szCs w:val="24"/>
        </w:rPr>
        <w:t xml:space="preserve">r </w:t>
      </w:r>
      <w:r w:rsidR="00482279">
        <w:rPr>
          <w:rFonts w:ascii="Times" w:hAnsi="Times"/>
          <w:sz w:val="24"/>
          <w:szCs w:val="24"/>
        </w:rPr>
        <w:t>det primære ansvar</w:t>
      </w:r>
      <w:r w:rsidRPr="00854C9C">
        <w:rPr>
          <w:rFonts w:ascii="Times" w:hAnsi="Times"/>
          <w:sz w:val="24"/>
          <w:szCs w:val="24"/>
        </w:rPr>
        <w:t xml:space="preserve"> for </w:t>
      </w:r>
      <w:r w:rsidR="001E6DC0">
        <w:rPr>
          <w:rFonts w:ascii="Times" w:hAnsi="Times"/>
          <w:sz w:val="24"/>
          <w:szCs w:val="24"/>
        </w:rPr>
        <w:t xml:space="preserve">dette </w:t>
      </w:r>
      <w:r w:rsidRPr="00854C9C">
        <w:rPr>
          <w:rFonts w:ascii="Times" w:hAnsi="Times"/>
          <w:sz w:val="24"/>
          <w:szCs w:val="24"/>
        </w:rPr>
        <w:t>planleggingsarbeid</w:t>
      </w:r>
      <w:r w:rsidR="001E6DC0">
        <w:rPr>
          <w:rFonts w:ascii="Times" w:hAnsi="Times"/>
          <w:sz w:val="24"/>
          <w:szCs w:val="24"/>
        </w:rPr>
        <w:t>et</w:t>
      </w:r>
      <w:r w:rsidRPr="00854C9C">
        <w:rPr>
          <w:rFonts w:ascii="Times" w:hAnsi="Times"/>
          <w:sz w:val="24"/>
          <w:szCs w:val="24"/>
        </w:rPr>
        <w:t>. Samtidig må alle</w:t>
      </w:r>
      <w:r w:rsidR="00F4446F" w:rsidRPr="00854C9C">
        <w:rPr>
          <w:rFonts w:ascii="Times" w:hAnsi="Times"/>
          <w:sz w:val="24"/>
          <w:szCs w:val="24"/>
        </w:rPr>
        <w:t xml:space="preserve"> de sentrale personer på TIK </w:t>
      </w:r>
      <w:r w:rsidRPr="00854C9C">
        <w:rPr>
          <w:rFonts w:ascii="Times" w:hAnsi="Times"/>
          <w:sz w:val="24"/>
          <w:szCs w:val="24"/>
        </w:rPr>
        <w:t xml:space="preserve">som koordinerer </w:t>
      </w:r>
      <w:r w:rsidR="001E6DC0">
        <w:rPr>
          <w:rFonts w:ascii="Times" w:hAnsi="Times"/>
          <w:sz w:val="24"/>
          <w:szCs w:val="24"/>
        </w:rPr>
        <w:t>hoved</w:t>
      </w:r>
      <w:r w:rsidRPr="00854C9C">
        <w:rPr>
          <w:rFonts w:ascii="Times" w:hAnsi="Times"/>
          <w:sz w:val="24"/>
          <w:szCs w:val="24"/>
        </w:rPr>
        <w:t>ak</w:t>
      </w:r>
      <w:r w:rsidR="00482279">
        <w:rPr>
          <w:rFonts w:ascii="Times" w:hAnsi="Times"/>
          <w:sz w:val="24"/>
          <w:szCs w:val="24"/>
        </w:rPr>
        <w:t>tiviteter – særlig de to gruppe</w:t>
      </w:r>
      <w:r w:rsidRPr="00854C9C">
        <w:rPr>
          <w:rFonts w:ascii="Times" w:hAnsi="Times"/>
          <w:sz w:val="24"/>
          <w:szCs w:val="24"/>
        </w:rPr>
        <w:t xml:space="preserve">lederne; </w:t>
      </w:r>
      <w:r w:rsidR="00482279">
        <w:rPr>
          <w:rFonts w:ascii="Times" w:hAnsi="Times"/>
          <w:sz w:val="24"/>
          <w:szCs w:val="24"/>
        </w:rPr>
        <w:t>samt Master og PhD-koordinatorer, Master og PhD admin stab og emne</w:t>
      </w:r>
      <w:r w:rsidRPr="00854C9C">
        <w:rPr>
          <w:rFonts w:ascii="Times" w:hAnsi="Times"/>
          <w:sz w:val="24"/>
          <w:szCs w:val="24"/>
        </w:rPr>
        <w:t xml:space="preserve">koordinatorer – bidra til dette </w:t>
      </w:r>
      <w:r>
        <w:rPr>
          <w:rFonts w:ascii="Times" w:hAnsi="Times"/>
          <w:sz w:val="24"/>
          <w:szCs w:val="24"/>
        </w:rPr>
        <w:t>og hjelpe senterledelse</w:t>
      </w:r>
      <w:r w:rsidR="001E6DC0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til å bruke </w:t>
      </w:r>
      <w:r w:rsidR="00482279">
        <w:rPr>
          <w:rFonts w:ascii="Times" w:hAnsi="Times"/>
          <w:sz w:val="24"/>
          <w:szCs w:val="24"/>
        </w:rPr>
        <w:t xml:space="preserve">TIKs </w:t>
      </w:r>
      <w:r>
        <w:rPr>
          <w:rFonts w:ascii="Times" w:hAnsi="Times"/>
          <w:sz w:val="24"/>
          <w:szCs w:val="24"/>
        </w:rPr>
        <w:t>interne ressurs</w:t>
      </w:r>
      <w:r w:rsidR="00482279">
        <w:rPr>
          <w:rFonts w:ascii="Times" w:hAnsi="Times"/>
          <w:sz w:val="24"/>
          <w:szCs w:val="24"/>
        </w:rPr>
        <w:t xml:space="preserve">er </w:t>
      </w:r>
      <w:r>
        <w:rPr>
          <w:rFonts w:ascii="Times" w:hAnsi="Times"/>
          <w:sz w:val="24"/>
          <w:szCs w:val="24"/>
        </w:rPr>
        <w:t>på en god og effektiv måte, og involvere eksterne forskere bare når det er reelt behov for det.</w:t>
      </w:r>
    </w:p>
    <w:p w:rsidR="00460A50" w:rsidRPr="00460A50" w:rsidRDefault="00460A50" w:rsidP="00460A50">
      <w:pPr>
        <w:pStyle w:val="ListParagraph"/>
        <w:rPr>
          <w:rFonts w:ascii="Times" w:hAnsi="Times"/>
          <w:b/>
          <w:sz w:val="24"/>
          <w:szCs w:val="24"/>
        </w:rPr>
      </w:pPr>
    </w:p>
    <w:p w:rsidR="00460A50" w:rsidRPr="00460A50" w:rsidRDefault="00460A50" w:rsidP="00CD7A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Selv om TIKs kapasite</w:t>
      </w:r>
      <w:r w:rsidR="00482279">
        <w:rPr>
          <w:rFonts w:ascii="Times" w:hAnsi="Times"/>
          <w:sz w:val="24"/>
          <w:szCs w:val="24"/>
        </w:rPr>
        <w:t>t ser bra bedre ut i dag enn den</w:t>
      </w:r>
      <w:r>
        <w:rPr>
          <w:rFonts w:ascii="Times" w:hAnsi="Times"/>
          <w:sz w:val="24"/>
          <w:szCs w:val="24"/>
        </w:rPr>
        <w:t xml:space="preserve"> </w:t>
      </w:r>
      <w:r w:rsidR="00482279">
        <w:rPr>
          <w:rFonts w:ascii="Times" w:hAnsi="Times"/>
          <w:sz w:val="24"/>
          <w:szCs w:val="24"/>
        </w:rPr>
        <w:t>har vært</w:t>
      </w:r>
      <w:r>
        <w:rPr>
          <w:rFonts w:ascii="Times" w:hAnsi="Times"/>
          <w:sz w:val="24"/>
          <w:szCs w:val="24"/>
        </w:rPr>
        <w:t xml:space="preserve"> i de siste årene, er det viktig å understreke (som diskutert flere ganger tidligere med TIK-styret) at </w:t>
      </w:r>
      <w:r w:rsidR="00167645">
        <w:rPr>
          <w:rFonts w:ascii="Times" w:hAnsi="Times"/>
          <w:sz w:val="24"/>
          <w:szCs w:val="24"/>
        </w:rPr>
        <w:t xml:space="preserve">situasjonen </w:t>
      </w:r>
      <w:r w:rsidR="00165C88">
        <w:rPr>
          <w:rFonts w:ascii="Times" w:hAnsi="Times"/>
          <w:sz w:val="24"/>
          <w:szCs w:val="24"/>
        </w:rPr>
        <w:t xml:space="preserve">per i dag </w:t>
      </w:r>
      <w:r w:rsidR="00167645">
        <w:rPr>
          <w:rFonts w:ascii="Times" w:hAnsi="Times"/>
          <w:sz w:val="24"/>
          <w:szCs w:val="24"/>
        </w:rPr>
        <w:t xml:space="preserve">er ikke bærekraftig i </w:t>
      </w:r>
      <w:r w:rsidR="00482279">
        <w:rPr>
          <w:rFonts w:ascii="Times" w:hAnsi="Times"/>
          <w:sz w:val="24"/>
          <w:szCs w:val="24"/>
        </w:rPr>
        <w:t xml:space="preserve">et </w:t>
      </w:r>
      <w:r w:rsidR="00167645">
        <w:rPr>
          <w:rFonts w:ascii="Times" w:hAnsi="Times"/>
          <w:sz w:val="24"/>
          <w:szCs w:val="24"/>
        </w:rPr>
        <w:t xml:space="preserve">framtidsperspektiv. De ekstra ressursene som TIK har i dag (særlig pga </w:t>
      </w:r>
      <w:r w:rsidR="00165C88">
        <w:rPr>
          <w:rFonts w:ascii="Times" w:hAnsi="Times"/>
          <w:sz w:val="24"/>
          <w:szCs w:val="24"/>
        </w:rPr>
        <w:t xml:space="preserve">veldig </w:t>
      </w:r>
      <w:r w:rsidR="00167645">
        <w:rPr>
          <w:rFonts w:ascii="Times" w:hAnsi="Times"/>
          <w:sz w:val="24"/>
          <w:szCs w:val="24"/>
        </w:rPr>
        <w:t xml:space="preserve">høyt nettobidrag fra eksternt finansierte prosjekter, og aktiv bruk av senterleder i pliktarbeid aktiviteter) må ses </w:t>
      </w:r>
      <w:r w:rsidR="00482279">
        <w:rPr>
          <w:rFonts w:ascii="Times" w:hAnsi="Times"/>
          <w:sz w:val="24"/>
          <w:szCs w:val="24"/>
        </w:rPr>
        <w:t xml:space="preserve">på </w:t>
      </w:r>
      <w:r w:rsidR="00167645">
        <w:rPr>
          <w:rFonts w:ascii="Times" w:hAnsi="Times"/>
          <w:sz w:val="24"/>
          <w:szCs w:val="24"/>
        </w:rPr>
        <w:t xml:space="preserve">som </w:t>
      </w:r>
      <w:r w:rsidR="00482279">
        <w:rPr>
          <w:rFonts w:ascii="Times" w:hAnsi="Times"/>
          <w:sz w:val="24"/>
          <w:szCs w:val="24"/>
        </w:rPr>
        <w:t>en ekstraordinær situasjon, og ikke en normal situasjon</w:t>
      </w:r>
      <w:r w:rsidR="00167645">
        <w:rPr>
          <w:rFonts w:ascii="Times" w:hAnsi="Times"/>
          <w:sz w:val="24"/>
          <w:szCs w:val="24"/>
        </w:rPr>
        <w:t xml:space="preserve">, som ikke </w:t>
      </w:r>
      <w:r w:rsidR="00482279">
        <w:rPr>
          <w:rFonts w:ascii="Times" w:hAnsi="Times"/>
          <w:sz w:val="24"/>
          <w:szCs w:val="24"/>
        </w:rPr>
        <w:t>kan</w:t>
      </w:r>
      <w:r w:rsidR="00167645">
        <w:rPr>
          <w:rFonts w:ascii="Times" w:hAnsi="Times"/>
          <w:sz w:val="24"/>
          <w:szCs w:val="24"/>
        </w:rPr>
        <w:t xml:space="preserve"> fortsette i årene fremover. </w:t>
      </w:r>
      <w:r w:rsidR="00165C88">
        <w:rPr>
          <w:rFonts w:ascii="Times" w:hAnsi="Times"/>
          <w:sz w:val="24"/>
          <w:szCs w:val="24"/>
        </w:rPr>
        <w:t xml:space="preserve">En langsiktig og bærekraftig forsterkelse av TIKs kapasitet kan bare fås til gjennom en </w:t>
      </w:r>
      <w:r w:rsidR="00482279">
        <w:rPr>
          <w:rFonts w:ascii="Times" w:hAnsi="Times"/>
          <w:sz w:val="24"/>
          <w:szCs w:val="24"/>
        </w:rPr>
        <w:t xml:space="preserve">framtidig </w:t>
      </w:r>
      <w:r w:rsidR="00165C88">
        <w:rPr>
          <w:rFonts w:ascii="Times" w:hAnsi="Times"/>
          <w:sz w:val="24"/>
          <w:szCs w:val="24"/>
        </w:rPr>
        <w:t xml:space="preserve">ekspansjon av faste seniorforskere. </w:t>
      </w:r>
    </w:p>
    <w:p w:rsidR="00AB0801" w:rsidRPr="00460A50" w:rsidRDefault="00AB0801" w:rsidP="00CD7A6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854C9C" w:rsidRPr="00460A50" w:rsidRDefault="00854C9C" w:rsidP="007E0F29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024421" w:rsidRDefault="00024421" w:rsidP="007E0F29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:rsidR="007E0F29" w:rsidRPr="00460A50" w:rsidRDefault="007E0F29" w:rsidP="007E0F29">
      <w:pPr>
        <w:spacing w:after="0" w:line="240" w:lineRule="auto"/>
        <w:rPr>
          <w:rFonts w:ascii="Times" w:hAnsi="Times"/>
          <w:sz w:val="24"/>
          <w:szCs w:val="24"/>
        </w:rPr>
      </w:pPr>
    </w:p>
    <w:p w:rsidR="00224183" w:rsidRPr="00460A50" w:rsidRDefault="00224183" w:rsidP="007E0F29">
      <w:pPr>
        <w:spacing w:after="0" w:line="240" w:lineRule="auto"/>
        <w:rPr>
          <w:rFonts w:ascii="Times" w:hAnsi="Times"/>
          <w:sz w:val="24"/>
          <w:szCs w:val="24"/>
        </w:rPr>
      </w:pPr>
    </w:p>
    <w:sectPr w:rsidR="00224183" w:rsidRPr="00460A50" w:rsidSect="00B577D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BC" w:rsidRDefault="004E1EBC" w:rsidP="00024421">
      <w:pPr>
        <w:spacing w:after="0" w:line="240" w:lineRule="auto"/>
      </w:pPr>
      <w:r>
        <w:separator/>
      </w:r>
    </w:p>
  </w:endnote>
  <w:endnote w:type="continuationSeparator" w:id="0">
    <w:p w:rsidR="004E1EBC" w:rsidRDefault="004E1EBC" w:rsidP="0002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23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421" w:rsidRDefault="000244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2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4421" w:rsidRDefault="00024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BC" w:rsidRDefault="004E1EBC" w:rsidP="00024421">
      <w:pPr>
        <w:spacing w:after="0" w:line="240" w:lineRule="auto"/>
      </w:pPr>
      <w:r>
        <w:separator/>
      </w:r>
    </w:p>
  </w:footnote>
  <w:footnote w:type="continuationSeparator" w:id="0">
    <w:p w:rsidR="004E1EBC" w:rsidRDefault="004E1EBC" w:rsidP="0002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920"/>
    <w:multiLevelType w:val="hybridMultilevel"/>
    <w:tmpl w:val="A7C855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E69A0"/>
    <w:multiLevelType w:val="hybridMultilevel"/>
    <w:tmpl w:val="5F9666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12C20"/>
    <w:multiLevelType w:val="hybridMultilevel"/>
    <w:tmpl w:val="858A7A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6E26AC"/>
    <w:multiLevelType w:val="hybridMultilevel"/>
    <w:tmpl w:val="B6B029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8603A"/>
    <w:multiLevelType w:val="hybridMultilevel"/>
    <w:tmpl w:val="E88CE106"/>
    <w:lvl w:ilvl="0" w:tplc="4F56E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C5"/>
    <w:rsid w:val="00012814"/>
    <w:rsid w:val="000201FF"/>
    <w:rsid w:val="00024421"/>
    <w:rsid w:val="00024485"/>
    <w:rsid w:val="00050674"/>
    <w:rsid w:val="000623B0"/>
    <w:rsid w:val="000727D4"/>
    <w:rsid w:val="000A315B"/>
    <w:rsid w:val="000B05C5"/>
    <w:rsid w:val="000F3230"/>
    <w:rsid w:val="0010524A"/>
    <w:rsid w:val="001340DB"/>
    <w:rsid w:val="00142008"/>
    <w:rsid w:val="00147DF3"/>
    <w:rsid w:val="001547E9"/>
    <w:rsid w:val="00165C88"/>
    <w:rsid w:val="00165ED9"/>
    <w:rsid w:val="00167645"/>
    <w:rsid w:val="00172F8A"/>
    <w:rsid w:val="00186977"/>
    <w:rsid w:val="00193479"/>
    <w:rsid w:val="001A4AB6"/>
    <w:rsid w:val="001B46EE"/>
    <w:rsid w:val="001B4D37"/>
    <w:rsid w:val="001E6DC0"/>
    <w:rsid w:val="0020552D"/>
    <w:rsid w:val="00206C96"/>
    <w:rsid w:val="0021662C"/>
    <w:rsid w:val="002217F7"/>
    <w:rsid w:val="00224183"/>
    <w:rsid w:val="002615F8"/>
    <w:rsid w:val="00264A86"/>
    <w:rsid w:val="002B3CB8"/>
    <w:rsid w:val="002B559C"/>
    <w:rsid w:val="002D498C"/>
    <w:rsid w:val="002D56BB"/>
    <w:rsid w:val="002D65E3"/>
    <w:rsid w:val="002F6A1B"/>
    <w:rsid w:val="00304246"/>
    <w:rsid w:val="00305E63"/>
    <w:rsid w:val="00315FF9"/>
    <w:rsid w:val="00317B5B"/>
    <w:rsid w:val="003340B3"/>
    <w:rsid w:val="00334661"/>
    <w:rsid w:val="00351D74"/>
    <w:rsid w:val="00376D41"/>
    <w:rsid w:val="003800D3"/>
    <w:rsid w:val="00380E17"/>
    <w:rsid w:val="003A0B07"/>
    <w:rsid w:val="003A1CC9"/>
    <w:rsid w:val="003A6D24"/>
    <w:rsid w:val="003D1CA6"/>
    <w:rsid w:val="0040234C"/>
    <w:rsid w:val="004430BA"/>
    <w:rsid w:val="00460A50"/>
    <w:rsid w:val="00467F85"/>
    <w:rsid w:val="00475D74"/>
    <w:rsid w:val="00482279"/>
    <w:rsid w:val="0049409F"/>
    <w:rsid w:val="004A275D"/>
    <w:rsid w:val="004B1BD2"/>
    <w:rsid w:val="004C662A"/>
    <w:rsid w:val="004E0408"/>
    <w:rsid w:val="004E1EBC"/>
    <w:rsid w:val="004F03CB"/>
    <w:rsid w:val="004F450E"/>
    <w:rsid w:val="004F5CAB"/>
    <w:rsid w:val="00576CE8"/>
    <w:rsid w:val="00582ACA"/>
    <w:rsid w:val="00587C38"/>
    <w:rsid w:val="005C5665"/>
    <w:rsid w:val="005D637B"/>
    <w:rsid w:val="005D67D4"/>
    <w:rsid w:val="00610DE2"/>
    <w:rsid w:val="006522EA"/>
    <w:rsid w:val="006667B3"/>
    <w:rsid w:val="006710D8"/>
    <w:rsid w:val="006804F4"/>
    <w:rsid w:val="006848CF"/>
    <w:rsid w:val="00690C72"/>
    <w:rsid w:val="00694E23"/>
    <w:rsid w:val="006A0003"/>
    <w:rsid w:val="00710294"/>
    <w:rsid w:val="00711419"/>
    <w:rsid w:val="007150F3"/>
    <w:rsid w:val="00777EF2"/>
    <w:rsid w:val="00780E84"/>
    <w:rsid w:val="0078685D"/>
    <w:rsid w:val="007A079E"/>
    <w:rsid w:val="007A5AEB"/>
    <w:rsid w:val="007C5B90"/>
    <w:rsid w:val="007E0F29"/>
    <w:rsid w:val="008147D3"/>
    <w:rsid w:val="008221DF"/>
    <w:rsid w:val="00831426"/>
    <w:rsid w:val="00854C9C"/>
    <w:rsid w:val="008728B2"/>
    <w:rsid w:val="008837D3"/>
    <w:rsid w:val="008938CF"/>
    <w:rsid w:val="008B38A0"/>
    <w:rsid w:val="0091463C"/>
    <w:rsid w:val="00917BEA"/>
    <w:rsid w:val="0092199D"/>
    <w:rsid w:val="00922AF8"/>
    <w:rsid w:val="00966D6A"/>
    <w:rsid w:val="009720F2"/>
    <w:rsid w:val="00980B15"/>
    <w:rsid w:val="00990D5E"/>
    <w:rsid w:val="009A65B9"/>
    <w:rsid w:val="009D01EC"/>
    <w:rsid w:val="00A007AF"/>
    <w:rsid w:val="00A05AB8"/>
    <w:rsid w:val="00A21026"/>
    <w:rsid w:val="00AA3FFF"/>
    <w:rsid w:val="00AA7B13"/>
    <w:rsid w:val="00AB0801"/>
    <w:rsid w:val="00AC47E7"/>
    <w:rsid w:val="00AF38B8"/>
    <w:rsid w:val="00B0399E"/>
    <w:rsid w:val="00B1655F"/>
    <w:rsid w:val="00B41394"/>
    <w:rsid w:val="00B44DA0"/>
    <w:rsid w:val="00B577D2"/>
    <w:rsid w:val="00B6491D"/>
    <w:rsid w:val="00BB2537"/>
    <w:rsid w:val="00BE52C3"/>
    <w:rsid w:val="00BF5820"/>
    <w:rsid w:val="00C22E53"/>
    <w:rsid w:val="00C34FA6"/>
    <w:rsid w:val="00C464F7"/>
    <w:rsid w:val="00C57924"/>
    <w:rsid w:val="00C603D4"/>
    <w:rsid w:val="00C6269F"/>
    <w:rsid w:val="00C650E3"/>
    <w:rsid w:val="00C711CA"/>
    <w:rsid w:val="00C76129"/>
    <w:rsid w:val="00CA3BC2"/>
    <w:rsid w:val="00CD5E99"/>
    <w:rsid w:val="00CD7A6A"/>
    <w:rsid w:val="00CF1977"/>
    <w:rsid w:val="00CF768E"/>
    <w:rsid w:val="00D04F37"/>
    <w:rsid w:val="00D115D5"/>
    <w:rsid w:val="00D3089C"/>
    <w:rsid w:val="00D31E55"/>
    <w:rsid w:val="00D3286B"/>
    <w:rsid w:val="00D47F60"/>
    <w:rsid w:val="00D84F3B"/>
    <w:rsid w:val="00D963AC"/>
    <w:rsid w:val="00DB57B9"/>
    <w:rsid w:val="00DB5D5E"/>
    <w:rsid w:val="00DD1CA0"/>
    <w:rsid w:val="00DD34AD"/>
    <w:rsid w:val="00DE6ECB"/>
    <w:rsid w:val="00E11CD1"/>
    <w:rsid w:val="00E306ED"/>
    <w:rsid w:val="00E5276E"/>
    <w:rsid w:val="00E61547"/>
    <w:rsid w:val="00E63F23"/>
    <w:rsid w:val="00E91130"/>
    <w:rsid w:val="00EF6B64"/>
    <w:rsid w:val="00F01E3D"/>
    <w:rsid w:val="00F4446F"/>
    <w:rsid w:val="00F5132A"/>
    <w:rsid w:val="00F560A6"/>
    <w:rsid w:val="00F5619E"/>
    <w:rsid w:val="00F71B19"/>
    <w:rsid w:val="00FA446F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856D"/>
  <w15:docId w15:val="{8D6B6371-E46D-42C7-AFB6-F9D76951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21"/>
  </w:style>
  <w:style w:type="paragraph" w:styleId="Footer">
    <w:name w:val="footer"/>
    <w:basedOn w:val="Normal"/>
    <w:link w:val="FooterChar"/>
    <w:uiPriority w:val="99"/>
    <w:unhideWhenUsed/>
    <w:rsid w:val="0002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21"/>
  </w:style>
  <w:style w:type="paragraph" w:styleId="BalloonText">
    <w:name w:val="Balloon Text"/>
    <w:basedOn w:val="Normal"/>
    <w:link w:val="BalloonTextChar"/>
    <w:uiPriority w:val="99"/>
    <w:semiHidden/>
    <w:unhideWhenUsed/>
    <w:rsid w:val="003A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07"/>
    <w:rPr>
      <w:rFonts w:ascii="Segoe UI" w:hAnsi="Segoe UI" w:cs="Segoe UI"/>
      <w:sz w:val="18"/>
      <w:szCs w:val="18"/>
    </w:rPr>
  </w:style>
  <w:style w:type="paragraph" w:customStyle="1" w:styleId="Topptekstlinje1">
    <w:name w:val="Topptekst_linje1"/>
    <w:basedOn w:val="Header"/>
    <w:link w:val="Topptekstlinje1Char"/>
    <w:qFormat/>
    <w:rsid w:val="00AA3FFF"/>
    <w:pPr>
      <w:tabs>
        <w:tab w:val="clear" w:pos="4513"/>
        <w:tab w:val="clear" w:pos="9026"/>
        <w:tab w:val="center" w:pos="4536"/>
        <w:tab w:val="right" w:pos="9072"/>
      </w:tabs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AA3FFF"/>
    <w:pPr>
      <w:tabs>
        <w:tab w:val="clear" w:pos="4513"/>
        <w:tab w:val="clear" w:pos="9026"/>
        <w:tab w:val="center" w:pos="4536"/>
        <w:tab w:val="right" w:pos="9072"/>
      </w:tabs>
    </w:pPr>
    <w:rPr>
      <w:rFonts w:ascii="Georgia" w:eastAsia="Calibri" w:hAnsi="Georgia" w:cs="Arial"/>
      <w:sz w:val="24"/>
      <w:szCs w:val="24"/>
      <w:lang w:eastAsia="en-US"/>
    </w:rPr>
  </w:style>
  <w:style w:type="character" w:customStyle="1" w:styleId="Topptekstlinje1Char">
    <w:name w:val="Topptekst_linje1 Char"/>
    <w:link w:val="Topptekstlinje1"/>
    <w:rsid w:val="00AA3FFF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link w:val="Topptekstlinje2"/>
    <w:rsid w:val="00AA3FFF"/>
    <w:rPr>
      <w:rFonts w:ascii="Georgia" w:eastAsia="Calibri" w:hAnsi="Georgia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2070-0271-4D8D-911A-2A001038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B98BD0BB.dotm</Template>
  <TotalTime>0</TotalTime>
  <Pages>3</Pages>
  <Words>1004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Castellacci</dc:creator>
  <cp:keywords/>
  <dc:description/>
  <cp:lastModifiedBy>Frode Løvik</cp:lastModifiedBy>
  <cp:revision>2</cp:revision>
  <cp:lastPrinted>2017-03-14T09:03:00Z</cp:lastPrinted>
  <dcterms:created xsi:type="dcterms:W3CDTF">2017-03-15T15:56:00Z</dcterms:created>
  <dcterms:modified xsi:type="dcterms:W3CDTF">2017-03-15T15:56:00Z</dcterms:modified>
</cp:coreProperties>
</file>