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A" w:rsidRPr="003C04A3" w:rsidRDefault="003C04A3" w:rsidP="006B60FA">
      <w:pPr>
        <w:shd w:val="clear" w:color="auto" w:fill="FFFFFF"/>
        <w:spacing w:before="100" w:beforeAutospacing="1" w:after="225" w:line="288" w:lineRule="atLeast"/>
        <w:outlineLvl w:val="0"/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</w:pPr>
      <w:r w:rsidRPr="003C04A3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Protokoll fr</w:t>
      </w:r>
      <w:r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a</w:t>
      </w:r>
      <w:r w:rsidR="007763A7" w:rsidRPr="003C04A3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 xml:space="preserve"> m</w:t>
      </w:r>
      <w:r w:rsidR="006B60FA" w:rsidRPr="003C04A3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øte nr. 1/201</w:t>
      </w:r>
      <w:r w:rsidR="00C90327" w:rsidRPr="003C04A3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>7</w:t>
      </w:r>
      <w:r w:rsidR="006B60FA" w:rsidRPr="003C04A3">
        <w:rPr>
          <w:rFonts w:ascii="Arial" w:eastAsia="Times New Roman" w:hAnsi="Arial" w:cs="Arial"/>
          <w:b/>
          <w:bCs/>
          <w:color w:val="2B2B2B"/>
          <w:kern w:val="36"/>
          <w:sz w:val="32"/>
          <w:szCs w:val="32"/>
          <w:lang w:val="nb-NO"/>
        </w:rPr>
        <w:t xml:space="preserve"> i TIK-styret 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7763A7"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Møtet ble satt</w:t>
      </w:r>
      <w:r w:rsidR="006B60FA" w:rsidRP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C90327" w:rsidRP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>2</w:t>
      </w:r>
      <w:r w:rsidR="003C04A3">
        <w:rPr>
          <w:rFonts w:ascii="Arial" w:eastAsia="Times New Roman" w:hAnsi="Arial" w:cs="Arial"/>
          <w:color w:val="2B2B2B"/>
          <w:sz w:val="19"/>
          <w:szCs w:val="19"/>
          <w:lang w:val="nb-NO"/>
        </w:rPr>
        <w:t>1. mars</w:t>
      </w:r>
      <w:bookmarkStart w:id="0" w:name="_GoBack"/>
      <w:bookmarkEnd w:id="0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2017, kl. 14:00 og hevet kl. 15.35</w:t>
      </w:r>
      <w:r w:rsidR="006B60FA" w:rsidRP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</w:p>
    <w:p w:rsidR="006B60FA" w:rsidRDefault="006B60FA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>M</w:t>
      </w:r>
      <w:r w:rsid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>øtet fant sted i m</w:t>
      </w:r>
      <w:r w:rsidRP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øterom 551, Eilert Sundts hus 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7763A7" w:rsidRPr="007763A7" w:rsidRDefault="007763A7" w:rsidP="006B60FA">
      <w:pPr>
        <w:spacing w:after="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</w:pPr>
      <w:r w:rsidRPr="007763A7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Til stede: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Ingjerd Hoëm (styreleder)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Eksterne representanter: Antje Klitkou, Jon Vatnaland (fra kl. 14.20)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Rep. for faste vitenskapelige ansatte ved TIK: Magnus Gulbrandsen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Rep. for midlertidig vitenskapelig ansatte ved TIK: Henrik Schwabe (vara for Marie Lindberg)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Rep. for administrativt ansatte ved TIK: Lene Angelskår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Studentrepr</w:t>
      </w:r>
      <w:r w:rsidR="00736ABC">
        <w:rPr>
          <w:rFonts w:ascii="Arial" w:eastAsia="Times New Roman" w:hAnsi="Arial" w:cs="Arial"/>
          <w:color w:val="2B2B2B"/>
          <w:sz w:val="19"/>
          <w:szCs w:val="19"/>
          <w:lang w:val="nb-NO"/>
        </w:rPr>
        <w:t>esentanter: Jørgen Tresse, Katherine Tracy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Coughlin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Fra administrasjonen: Fulvio Castellacci, Frode Løvik (sekretær)</w:t>
      </w:r>
    </w:p>
    <w:p w:rsid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7763A7" w:rsidRPr="007763A7" w:rsidRDefault="007763A7" w:rsidP="006B60FA">
      <w:pPr>
        <w:spacing w:after="0" w:line="314" w:lineRule="atLeast"/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</w:pPr>
      <w:r w:rsidRPr="007763A7">
        <w:rPr>
          <w:rFonts w:ascii="Arial" w:eastAsia="Times New Roman" w:hAnsi="Arial" w:cs="Arial"/>
          <w:b/>
          <w:color w:val="2B2B2B"/>
          <w:sz w:val="19"/>
          <w:szCs w:val="19"/>
          <w:lang w:val="nb-NO"/>
        </w:rPr>
        <w:t>Meldt forfall:</w:t>
      </w:r>
    </w:p>
    <w:p w:rsidR="007763A7" w:rsidRPr="007763A7" w:rsidRDefault="007763A7" w:rsidP="006B60FA">
      <w:pPr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Rep. for vitenskapelig ansatte ved UiO: Nils Damm Christophersen</w:t>
      </w:r>
    </w:p>
    <w:p w:rsidR="000501CA" w:rsidRDefault="000501C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</w:p>
    <w:p w:rsidR="000501CA" w:rsidRDefault="000501C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  <w:t>Møte ble innledet med en kort presentasjonsrunde for nye styrerepresentanter.</w:t>
      </w:r>
    </w:p>
    <w:p w:rsidR="000501CA" w:rsidRPr="000501CA" w:rsidRDefault="000501C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bCs/>
          <w:color w:val="2B2B2B"/>
          <w:sz w:val="19"/>
          <w:szCs w:val="19"/>
          <w:lang w:val="nb-NO"/>
        </w:rPr>
      </w:pPr>
    </w:p>
    <w:p w:rsidR="006B60FA" w:rsidRPr="007763A7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7763A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Ordinære saker</w:t>
      </w:r>
    </w:p>
    <w:p w:rsidR="006B60FA" w:rsidRDefault="007763A7" w:rsidP="007763A7">
      <w:pPr>
        <w:shd w:val="clear" w:color="auto" w:fill="FFFFFF"/>
        <w:spacing w:before="45" w:after="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V-SAK 1 </w:t>
      </w:r>
      <w:r w:rsidR="006B60FA" w:rsidRPr="007763A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Godkjenning av dagsorden</w:t>
      </w:r>
    </w:p>
    <w:p w:rsidR="007763A7" w:rsidRDefault="007763A7" w:rsidP="007763A7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7763A7">
        <w:rPr>
          <w:rFonts w:ascii="Arial" w:eastAsia="Times New Roman" w:hAnsi="Arial" w:cs="Arial"/>
          <w:color w:val="2B2B2B"/>
          <w:sz w:val="19"/>
          <w:szCs w:val="19"/>
          <w:lang w:val="nb-NO"/>
        </w:rPr>
        <w:t>. 02/2017</w:t>
      </w:r>
    </w:p>
    <w:p w:rsidR="007763A7" w:rsidRDefault="007763A7" w:rsidP="007763A7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7763A7" w:rsidRPr="007763A7" w:rsidRDefault="007763A7" w:rsidP="007763A7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Det var ingen merknader til innkalling og dagsorden.</w:t>
      </w:r>
    </w:p>
    <w:p w:rsidR="006B60FA" w:rsidRPr="00C90327" w:rsidRDefault="006B60FA" w:rsidP="007763A7">
      <w:pPr>
        <w:shd w:val="clear" w:color="auto" w:fill="FFFFFF"/>
        <w:spacing w:before="45" w:after="120" w:line="314" w:lineRule="atLeast"/>
        <w:ind w:firstLine="720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C90327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Innkalling og dagsorden godkjennes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Default="007763A7" w:rsidP="007763A7">
      <w:pPr>
        <w:shd w:val="clear" w:color="auto" w:fill="FFFFFF"/>
        <w:spacing w:before="45" w:after="0" w:line="314" w:lineRule="atLeast"/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V-SAK 2</w:t>
      </w:r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6B60FA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Godkjenning av protokoll fra møte 4/201</w:t>
      </w:r>
      <w:r w:rsidR="00C9032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6</w:t>
      </w:r>
    </w:p>
    <w:p w:rsidR="007763A7" w:rsidRDefault="007763A7" w:rsidP="007763A7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. 0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3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7</w:t>
      </w:r>
    </w:p>
    <w:p w:rsidR="007763A7" w:rsidRDefault="007763A7" w:rsidP="007763A7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7763A7" w:rsidRPr="006B60FA" w:rsidRDefault="007763A7" w:rsidP="007763A7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Det var ingen merknader til protokollen, men styreleder benyttet anledningen til å minne administrasjonen om den tillyste diskusjonen med fakultetsledelsen om 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økonomi.</w:t>
      </w:r>
    </w:p>
    <w:p w:rsidR="006B60FA" w:rsidRPr="006B60FA" w:rsidRDefault="006B60FA" w:rsidP="007763A7">
      <w:pPr>
        <w:shd w:val="clear" w:color="auto" w:fill="FFFFFF"/>
        <w:spacing w:before="45" w:after="120" w:line="314" w:lineRule="atLeast"/>
        <w:ind w:firstLine="720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Protokoll fra møte 4/201</w:t>
      </w:r>
      <w:r w:rsidR="00C90327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6, 6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.12.201</w:t>
      </w:r>
      <w:r w:rsidR="00C90327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6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, godkjennes.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C90327" w:rsidRPr="006B60FA" w:rsidRDefault="00C90327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C90327" w:rsidRPr="006B60FA" w:rsidRDefault="006B60FA" w:rsidP="000501CA">
      <w:pPr>
        <w:shd w:val="clear" w:color="auto" w:fill="FFFFFF"/>
        <w:spacing w:before="45"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  <w:r w:rsidR="00C90327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V-SAK </w:t>
      </w:r>
      <w:r w:rsid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3</w:t>
      </w:r>
      <w:r w:rsidR="00C90327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  <w:r w:rsidR="00C90327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Godkjenning av protokoll fra </w:t>
      </w:r>
      <w:r w:rsidR="00C9032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sirkulasjonssak</w:t>
      </w:r>
      <w:r w:rsidR="00C90327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</w:t>
      </w:r>
    </w:p>
    <w:p w:rsidR="000501CA" w:rsidRDefault="000501CA" w:rsidP="000501CA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. 0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4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7</w:t>
      </w:r>
    </w:p>
    <w:p w:rsidR="00C90327" w:rsidRPr="006B60FA" w:rsidRDefault="00C90327" w:rsidP="000501CA">
      <w:pPr>
        <w:shd w:val="clear" w:color="auto" w:fill="FFFFFF"/>
        <w:spacing w:before="45" w:after="120" w:line="314" w:lineRule="atLeast"/>
        <w:ind w:firstLine="720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Protokoll fra </w:t>
      </w: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sirkulasjonssak med frist 10.0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2.201</w:t>
      </w:r>
      <w:r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7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 godkjennes.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Orienteringssaker</w:t>
      </w:r>
    </w:p>
    <w:p w:rsidR="006B60FA" w:rsidRPr="006B60FA" w:rsidRDefault="000501CA" w:rsidP="000501CA">
      <w:pPr>
        <w:shd w:val="clear" w:color="auto" w:fill="FFFFFF"/>
        <w:spacing w:before="45"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O-SAK 1 </w:t>
      </w:r>
      <w:r w:rsidR="006B60FA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Hva skjer på TIK?</w:t>
      </w:r>
    </w:p>
    <w:p w:rsidR="000501CA" w:rsidRDefault="000501CA" w:rsidP="000501CA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lastRenderedPageBreak/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05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7</w:t>
      </w:r>
    </w:p>
    <w:p w:rsidR="000501CA" w:rsidRDefault="000501C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Pr="006B60FA" w:rsidRDefault="000501C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Administrativ leder orienterte om nye forskningsprosjekt, stor prosjektaktivitet, framdriften i senterets doktorgradsprogram, nye medarbeidere, rekrutteringer og seminarvirksomhet.</w:t>
      </w: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</w:p>
    <w:p w:rsidR="006B60FA" w:rsidRPr="006B60FA" w:rsidRDefault="000501CA" w:rsidP="000501CA">
      <w:pPr>
        <w:shd w:val="clear" w:color="auto" w:fill="FFFFFF"/>
        <w:spacing w:before="45"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O-SAK 2 </w:t>
      </w:r>
      <w:r w:rsidR="006B60FA"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Årsregnskap 20</w:t>
      </w:r>
      <w:r w:rsidR="00C9032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16</w:t>
      </w:r>
    </w:p>
    <w:p w:rsidR="000501CA" w:rsidRDefault="000501CA" w:rsidP="000501CA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06/2017</w:t>
      </w:r>
    </w:p>
    <w:p w:rsidR="000501CA" w:rsidRDefault="000501C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0501CA" w:rsidRDefault="000501C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Administrativ leder </w:t>
      </w:r>
      <w:r w:rsidR="00900E4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presenterte regnskapet for 2016. Regnskapet 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viser et positivt resultat som styrker senterets økonomiske buffer.</w:t>
      </w:r>
      <w:r w:rsidR="00900E4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Det er avvik fra budsjett for både inntekter og kostnader. Dette skyldes i hovedsak optimistisk budsjettering av prosjektaktiviteter. Det positive resultatet til tross, </w:t>
      </w:r>
      <w:proofErr w:type="spellStart"/>
      <w:r w:rsidR="00900E4D"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 w:rsidR="00900E4D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økonomi er sårbar og den økonomiske bufferen vil fort kunne forsvinne som følge av uforutsette kostnader eller bortfall av inntekter.</w:t>
      </w:r>
    </w:p>
    <w:p w:rsidR="00900E4D" w:rsidRDefault="00900E4D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Styret</w:t>
      </w:r>
      <w:r w:rsidR="005F1B9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takket for et oversiktlig dokument,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kommenterte belastningen på senterleder og reiste spørsmål rundt belastningen for seniorforskere både i utforming av søknader og gjennomføring av eksternfinansierte prosjekt.</w:t>
      </w:r>
      <w:r w:rsidR="005F1B9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</w:t>
      </w:r>
    </w:p>
    <w:p w:rsidR="006B60FA" w:rsidRPr="006B60FA" w:rsidRDefault="006B60FA" w:rsidP="005F1B91">
      <w:pPr>
        <w:shd w:val="clear" w:color="auto" w:fill="FFFFFF"/>
        <w:spacing w:before="45" w:after="120" w:line="314" w:lineRule="atLeast"/>
        <w:ind w:firstLine="720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Årsregnskap for 201</w:t>
      </w:r>
      <w:r w:rsidR="00C90327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>6</w:t>
      </w:r>
      <w:r w:rsidRPr="006B60FA">
        <w:rPr>
          <w:rFonts w:ascii="Arial" w:eastAsia="Times New Roman" w:hAnsi="Arial" w:cs="Arial"/>
          <w:i/>
          <w:iCs/>
          <w:color w:val="2B2B2B"/>
          <w:sz w:val="19"/>
          <w:szCs w:val="19"/>
          <w:lang w:val="nb-NO"/>
        </w:rPr>
        <w:t xml:space="preserve"> tas til orientering</w:t>
      </w:r>
    </w:p>
    <w:p w:rsidR="00C90327" w:rsidRDefault="00C90327" w:rsidP="00C90327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C90327" w:rsidRPr="006B60FA" w:rsidRDefault="005F1B91" w:rsidP="005F1B91">
      <w:pPr>
        <w:shd w:val="clear" w:color="auto" w:fill="FFFFFF"/>
        <w:spacing w:before="45"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O-SAK 3 </w:t>
      </w:r>
      <w:r w:rsidR="00C9032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SAMEVAL</w:t>
      </w:r>
    </w:p>
    <w:p w:rsidR="005F1B91" w:rsidRDefault="005F1B91" w:rsidP="005F1B91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. 07</w:t>
      </w:r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/201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7</w:t>
      </w:r>
    </w:p>
    <w:p w:rsidR="005F1B91" w:rsidRDefault="005F1B91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Default="005F1B91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Senterleder orienterte om </w:t>
      </w:r>
      <w:r w:rsidR="00EA1C3E">
        <w:rPr>
          <w:rFonts w:ascii="Arial" w:eastAsia="Times New Roman" w:hAnsi="Arial" w:cs="Arial"/>
          <w:color w:val="2B2B2B"/>
          <w:sz w:val="19"/>
          <w:szCs w:val="19"/>
          <w:lang w:val="nb-NO"/>
        </w:rPr>
        <w:t>den pågående evalueringen av samfunnsvitenskapelig forskning i Norge, i regi av Norges forskningsråd, og innspillene som er gitt til denne fra TIK.</w:t>
      </w:r>
      <w:r w:rsidR="006B60FA"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 </w:t>
      </w:r>
      <w:r w:rsidR="00EA1C3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Styret stilte spørsmål til </w:t>
      </w:r>
      <w:r w:rsidR="00002DE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utenlandsopphold for doktorgradsstipendiater og Master-studenter og </w:t>
      </w:r>
      <w:r w:rsidR="00EA1C3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forventede utfall fra evalueringen for TIK. Evalueringen følger en disiplinær modell, og det gjør at utfallet for </w:t>
      </w:r>
      <w:r w:rsidR="00002DE1">
        <w:rPr>
          <w:rFonts w:ascii="Arial" w:eastAsia="Times New Roman" w:hAnsi="Arial" w:cs="Arial"/>
          <w:color w:val="2B2B2B"/>
          <w:sz w:val="19"/>
          <w:szCs w:val="19"/>
          <w:lang w:val="nb-NO"/>
        </w:rPr>
        <w:t>et tverrfaglige miljø som TIK</w:t>
      </w:r>
      <w:r w:rsidR="00EA1C3E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usikkert. Evalueringsrapporten skal etter planen presenteres i desember 2017.</w:t>
      </w:r>
    </w:p>
    <w:p w:rsidR="00EA1C3E" w:rsidRPr="006B60FA" w:rsidRDefault="00EA1C3E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6B60FA" w:rsidRP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 w:rsidRPr="006B60FA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Diskusjonssaker</w:t>
      </w:r>
    </w:p>
    <w:p w:rsidR="006B60FA" w:rsidRPr="00C90327" w:rsidRDefault="00EA1C3E" w:rsidP="00EA1C3E">
      <w:pPr>
        <w:shd w:val="clear" w:color="auto" w:fill="FFFFFF"/>
        <w:spacing w:before="46"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D-SAK 1 </w:t>
      </w:r>
      <w:proofErr w:type="spellStart"/>
      <w:r w:rsidR="00C90327" w:rsidRPr="00C9032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TIKs</w:t>
      </w:r>
      <w:proofErr w:type="spellEnd"/>
      <w:r w:rsidR="00C90327" w:rsidRPr="00C9032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 xml:space="preserve"> </w:t>
      </w:r>
      <w:r w:rsidR="00CA6315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kapasitet og ressurstilgang</w:t>
      </w:r>
      <w:r w:rsidR="00C90327" w:rsidRPr="00C90327">
        <w:rPr>
          <w:rFonts w:ascii="Arial" w:eastAsia="Times New Roman" w:hAnsi="Arial" w:cs="Arial"/>
          <w:b/>
          <w:bCs/>
          <w:color w:val="2B2B2B"/>
          <w:sz w:val="19"/>
          <w:szCs w:val="19"/>
          <w:lang w:val="nb-NO"/>
        </w:rPr>
        <w:t>.</w:t>
      </w:r>
    </w:p>
    <w:p w:rsidR="00EA1C3E" w:rsidRDefault="00EA1C3E" w:rsidP="00EA1C3E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proofErr w:type="spellStart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>Saksnr</w:t>
      </w:r>
      <w:proofErr w:type="spellEnd"/>
      <w:r w:rsidRPr="006B60FA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. 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0</w:t>
      </w: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8</w:t>
      </w:r>
      <w:r w:rsidRPr="00C90327">
        <w:rPr>
          <w:rFonts w:ascii="Arial" w:eastAsia="Times New Roman" w:hAnsi="Arial" w:cs="Arial"/>
          <w:color w:val="2B2B2B"/>
          <w:sz w:val="19"/>
          <w:szCs w:val="19"/>
          <w:lang w:val="nb-NO"/>
        </w:rPr>
        <w:t>/2017</w:t>
      </w:r>
    </w:p>
    <w:p w:rsidR="006B60FA" w:rsidRDefault="006B60FA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</w:p>
    <w:p w:rsidR="00EA1C3E" w:rsidRPr="000501CA" w:rsidRDefault="00EA1C3E" w:rsidP="006B60FA">
      <w:pPr>
        <w:shd w:val="clear" w:color="auto" w:fill="FFFFFF"/>
        <w:spacing w:before="45" w:after="120" w:line="314" w:lineRule="atLeast"/>
        <w:rPr>
          <w:rFonts w:ascii="Arial" w:eastAsia="Times New Roman" w:hAnsi="Arial" w:cs="Arial"/>
          <w:color w:val="2B2B2B"/>
          <w:sz w:val="19"/>
          <w:szCs w:val="19"/>
          <w:lang w:val="nb-NO"/>
        </w:rPr>
      </w:pPr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Senterleder orienterte om status for </w:t>
      </w:r>
      <w:proofErr w:type="spellStart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>TIKs</w:t>
      </w:r>
      <w:proofErr w:type="spellEnd"/>
      <w:r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kapasitet og ressurstilgang ved overgangen fra 2016 til 17. En gjennomgang av timeregnskapene ved TIK viser </w:t>
      </w:r>
      <w:r w:rsidR="00277AC8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at overskudd har blitt redusert i løpet av 2016, men det er fremdeles behov for å styrke ressurstilgangen. Styret </w:t>
      </w:r>
      <w:r w:rsidR="00002DE1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drøftet ulike sider ved TIK kapasitet og ressurs-situasjon og </w:t>
      </w:r>
      <w:r w:rsidR="00277AC8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ba administrasjonen om å utarbeide et langtidsbudsjett og en konsekvensanalyse for å utvide staben med to nye faste seniorer til neste styremøte. Dette vil danne grunnlag for å </w:t>
      </w:r>
      <w:r w:rsidR="00002DE1">
        <w:rPr>
          <w:rFonts w:ascii="Arial" w:eastAsia="Times New Roman" w:hAnsi="Arial" w:cs="Arial"/>
          <w:color w:val="2B2B2B"/>
          <w:sz w:val="19"/>
          <w:szCs w:val="19"/>
          <w:lang w:val="nb-NO"/>
        </w:rPr>
        <w:t>vurdere</w:t>
      </w:r>
      <w:r w:rsidR="00277AC8">
        <w:rPr>
          <w:rFonts w:ascii="Arial" w:eastAsia="Times New Roman" w:hAnsi="Arial" w:cs="Arial"/>
          <w:color w:val="2B2B2B"/>
          <w:sz w:val="19"/>
          <w:szCs w:val="19"/>
          <w:lang w:val="nb-NO"/>
        </w:rPr>
        <w:t xml:space="preserve"> om TIK skal gå videre og drøfte denne saken med fakultetsledelsen og andre relevante instanser.</w:t>
      </w:r>
    </w:p>
    <w:p w:rsidR="00D2162D" w:rsidRPr="000501CA" w:rsidRDefault="00D2162D">
      <w:pPr>
        <w:rPr>
          <w:lang w:val="nb-NO"/>
        </w:rPr>
      </w:pPr>
    </w:p>
    <w:sectPr w:rsidR="00D2162D" w:rsidRPr="0005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A"/>
    <w:rsid w:val="00002DE1"/>
    <w:rsid w:val="000501CA"/>
    <w:rsid w:val="00277AC8"/>
    <w:rsid w:val="003C04A3"/>
    <w:rsid w:val="005F1B91"/>
    <w:rsid w:val="006B60FA"/>
    <w:rsid w:val="00736ABC"/>
    <w:rsid w:val="007763A7"/>
    <w:rsid w:val="00900E4D"/>
    <w:rsid w:val="00C90327"/>
    <w:rsid w:val="00CA6315"/>
    <w:rsid w:val="00D2162D"/>
    <w:rsid w:val="00DB02FC"/>
    <w:rsid w:val="00E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FF91"/>
  <w15:docId w15:val="{56436B68-AFFD-4FA6-BA1C-BAF243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59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52794258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03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1946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536E9489.dotm</Template>
  <TotalTime>1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Løvik</dc:creator>
  <cp:lastModifiedBy>Frode Løvik</cp:lastModifiedBy>
  <cp:revision>3</cp:revision>
  <dcterms:created xsi:type="dcterms:W3CDTF">2017-06-01T07:29:00Z</dcterms:created>
  <dcterms:modified xsi:type="dcterms:W3CDTF">2017-06-01T07:33:00Z</dcterms:modified>
</cp:coreProperties>
</file>