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FA" w:rsidRPr="006B60FA" w:rsidRDefault="000203E5" w:rsidP="006B60FA">
      <w:pPr>
        <w:shd w:val="clear" w:color="auto" w:fill="FFFFFF"/>
        <w:spacing w:before="100" w:beforeAutospacing="1" w:after="225" w:line="288" w:lineRule="atLeast"/>
        <w:outlineLvl w:val="0"/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</w:pPr>
      <w:r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 xml:space="preserve">Protokoll </w:t>
      </w:r>
      <w:proofErr w:type="spellStart"/>
      <w:r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>fra</w:t>
      </w:r>
      <w:proofErr w:type="spellEnd"/>
      <w:r w:rsidR="00E17452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 xml:space="preserve"> møte</w:t>
      </w:r>
      <w:r w:rsidR="006B60FA" w:rsidRPr="006B60FA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 xml:space="preserve"> 1/201</w:t>
      </w:r>
      <w:r w:rsidR="0073424B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>8</w:t>
      </w:r>
      <w:r w:rsidR="006B60FA" w:rsidRPr="006B60FA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n-NO"/>
        </w:rPr>
        <w:t xml:space="preserve"> i TIK-styret </w:t>
      </w:r>
    </w:p>
    <w:p w:rsidR="006B60FA" w:rsidRPr="006B60FA" w:rsidRDefault="006B60FA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n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n-NO"/>
        </w:rPr>
        <w:t>Tid og sted: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1</w:t>
      </w:r>
      <w:r w:rsidR="0073424B">
        <w:rPr>
          <w:rFonts w:ascii="Arial" w:eastAsia="Times New Roman" w:hAnsi="Arial" w:cs="Arial"/>
          <w:color w:val="2B2B2B"/>
          <w:sz w:val="19"/>
          <w:szCs w:val="19"/>
          <w:lang w:val="nn-NO"/>
        </w:rPr>
        <w:t>3. mar. 2018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n-NO"/>
        </w:rPr>
        <w:t xml:space="preserve"> 14:00 - 16:00, Møterom 551, Eilert Sundts hus </w:t>
      </w:r>
    </w:p>
    <w:p w:rsid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</w:p>
    <w:p w:rsidR="00E17452" w:rsidRPr="00E17452" w:rsidRDefault="00E17452" w:rsidP="00E1745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Til stede:</w:t>
      </w:r>
    </w:p>
    <w:p w:rsidR="00E17452" w:rsidRPr="00E17452" w:rsidRDefault="00E17452" w:rsidP="00E17452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Ingjerd Hoëm (styreleder)</w:t>
      </w:r>
    </w:p>
    <w:p w:rsidR="00E17452" w:rsidRPr="00E17452" w:rsidRDefault="00E17452" w:rsidP="00E17452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Eksterne representanter:</w:t>
      </w:r>
    </w:p>
    <w:p w:rsidR="00E17452" w:rsidRPr="00E17452" w:rsidRDefault="00E17452" w:rsidP="00E17452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Rep. for faste vitenskapelige ansatte ved TIK: Magnus Gulbrandsen</w:t>
      </w:r>
    </w:p>
    <w:p w:rsidR="00E17452" w:rsidRPr="00E17452" w:rsidRDefault="00E17452" w:rsidP="00E17452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Rep. for midlertidig vitenskapelig ansatte ved TIK: Marie Byskov Lin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dberg</w:t>
      </w:r>
    </w:p>
    <w:p w:rsidR="00E17452" w:rsidRPr="00E17452" w:rsidRDefault="00E17452" w:rsidP="00E17452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Rep. for administrativt ansatte ved TIK: Lene Angelskår</w:t>
      </w:r>
    </w:p>
    <w:p w:rsidR="00E17452" w:rsidRPr="00E17452" w:rsidRDefault="00E17452" w:rsidP="00E17452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Studentrepresentant: </w:t>
      </w:r>
      <w:r w:rsidR="00D82068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Sofie Nebdal</w:t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og Helge Helguson Neumann</w:t>
      </w:r>
    </w:p>
    <w:p w:rsidR="00E17452" w:rsidRPr="00E17452" w:rsidRDefault="00E17452" w:rsidP="00E17452">
      <w:pPr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Fra administrasjonen: </w:t>
      </w:r>
      <w:proofErr w:type="spellStart"/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Fulvio</w:t>
      </w:r>
      <w:proofErr w:type="spellEnd"/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</w:t>
      </w:r>
      <w:proofErr w:type="spellStart"/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Castellacci</w:t>
      </w:r>
      <w:proofErr w:type="spellEnd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,</w:t>
      </w: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Fredrik </w:t>
      </w:r>
      <w:proofErr w:type="spellStart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Olsbu</w:t>
      </w:r>
      <w:proofErr w:type="spellEnd"/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 (under D</w:t>
      </w: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-SAK </w:t>
      </w: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2) </w:t>
      </w:r>
      <w:r w:rsidRPr="00E17452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og Frode Løvik (sekretær</w:t>
      </w:r>
      <w:r w:rsidR="00277A15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)</w:t>
      </w:r>
    </w:p>
    <w:p w:rsidR="00E17452" w:rsidRDefault="00E17452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</w:p>
    <w:p w:rsidR="00E17452" w:rsidRDefault="00E17452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Meldt forfall:</w:t>
      </w:r>
    </w:p>
    <w:p w:rsidR="00E17452" w:rsidRPr="00E17452" w:rsidRDefault="00E17452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Antje Klitkou og Jon Vatnaland</w:t>
      </w:r>
      <w:r w:rsidR="00E75C8E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. </w:t>
      </w:r>
      <w:r w:rsidRPr="00E17452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Vararepresentanter for Klitkou og Vatnaland var innkalt, men </w:t>
      </w:r>
      <w:r w:rsidR="00E75C8E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måtte meld</w:t>
      </w:r>
      <w:r w:rsidRPr="00E17452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e forfall kort tid før møtet.</w:t>
      </w:r>
    </w:p>
    <w:p w:rsidR="00E1053B" w:rsidRDefault="00E1053B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 w:rsidRPr="00E1053B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Innledningsvis </w:t>
      </w:r>
      <w:r w:rsidR="00E17452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ble Nils Damm Christophersen, som trakk seg fra sin plass i TIK-styret ved </w:t>
      </w:r>
      <w:r w:rsidR="00E75C8E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inngangen til 2018, takket</w:t>
      </w:r>
      <w:r w:rsidR="00E17452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for sin innsats</w:t>
      </w:r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.</w:t>
      </w:r>
    </w:p>
    <w:p w:rsidR="00D957F0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</w:pPr>
    </w:p>
    <w:p w:rsidR="00D957F0" w:rsidRPr="00D957F0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Ordinære saker</w:t>
      </w:r>
    </w:p>
    <w:p w:rsidR="00D957F0" w:rsidRPr="00D957F0" w:rsidRDefault="00D957F0" w:rsidP="00D957F0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 </w:t>
      </w:r>
    </w:p>
    <w:p w:rsidR="00E17452" w:rsidRDefault="00D957F0" w:rsidP="00E75C8E">
      <w:pPr>
        <w:shd w:val="clear" w:color="auto" w:fill="FFFFFF"/>
        <w:spacing w:before="46" w:after="120" w:line="314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V-SAK 1 (</w:t>
      </w:r>
      <w:proofErr w:type="spellStart"/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Saksnr</w:t>
      </w:r>
      <w:proofErr w:type="spellEnd"/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. 02/2018) </w:t>
      </w:r>
      <w:r w:rsidRPr="00D957F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Godkjenning av dagsorden</w:t>
      </w:r>
    </w:p>
    <w:p w:rsidR="001862F0" w:rsidRDefault="001862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bCs/>
          <w:color w:val="444444"/>
          <w:sz w:val="19"/>
          <w:szCs w:val="19"/>
          <w:bdr w:val="none" w:sz="0" w:space="0" w:color="auto" w:frame="1"/>
          <w:lang w:val="nb-NO" w:eastAsia="nb-NO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Det var ingen merknader til innkalling og dagsorden.</w:t>
      </w:r>
    </w:p>
    <w:p w:rsidR="001862F0" w:rsidRPr="00D957F0" w:rsidRDefault="001862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D957F0" w:rsidRPr="00D957F0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Innkalling og dagsorden godkjennes</w:t>
      </w:r>
    </w:p>
    <w:p w:rsidR="00D957F0" w:rsidRPr="00D957F0" w:rsidRDefault="00D957F0" w:rsidP="00D957F0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 </w:t>
      </w:r>
    </w:p>
    <w:p w:rsidR="001862F0" w:rsidRDefault="00D957F0" w:rsidP="00E75C8E">
      <w:pPr>
        <w:shd w:val="clear" w:color="auto" w:fill="FFFFFF"/>
        <w:spacing w:before="46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V-SAK 2 (</w:t>
      </w:r>
      <w:proofErr w:type="spellStart"/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Saksnr</w:t>
      </w:r>
      <w:proofErr w:type="spellEnd"/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. 03/2018) </w:t>
      </w:r>
      <w:r w:rsidRPr="00D957F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Godkjenning av protokoll fra møte 4/2017</w:t>
      </w:r>
    </w:p>
    <w:p w:rsidR="001862F0" w:rsidRDefault="001862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Det var ingen merknader til protokollen.</w:t>
      </w:r>
    </w:p>
    <w:p w:rsidR="001862F0" w:rsidRDefault="001862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D957F0" w:rsidRPr="00D957F0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Protokoll fra møte 4/2017, 5.12.2017, godkjennes.</w:t>
      </w:r>
    </w:p>
    <w:p w:rsidR="00D957F0" w:rsidRPr="00D957F0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D957F0" w:rsidRPr="00D957F0" w:rsidRDefault="00D957F0" w:rsidP="00D957F0">
      <w:pPr>
        <w:shd w:val="clear" w:color="auto" w:fill="FFFFFF"/>
        <w:spacing w:before="45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 </w:t>
      </w:r>
    </w:p>
    <w:p w:rsidR="001862F0" w:rsidRDefault="00D957F0" w:rsidP="00E75C8E">
      <w:pPr>
        <w:shd w:val="clear" w:color="auto" w:fill="FFFFFF"/>
        <w:spacing w:before="46" w:after="12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V-SAK 3 (</w:t>
      </w:r>
      <w:proofErr w:type="spellStart"/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Saksnr</w:t>
      </w:r>
      <w:proofErr w:type="spellEnd"/>
      <w:r w:rsidRPr="00D957F0"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 xml:space="preserve">. 04/2018) </w:t>
      </w:r>
      <w:r w:rsidRPr="00D957F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val="nb-NO" w:eastAsia="nb-NO"/>
        </w:rPr>
        <w:t>Godkjenning av protokoll fra sirkulasjonssak</w:t>
      </w:r>
    </w:p>
    <w:p w:rsidR="001862F0" w:rsidRDefault="001862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  <w:t>Det var ingen merknader til protokollen.</w:t>
      </w:r>
    </w:p>
    <w:p w:rsidR="00E75C8E" w:rsidRDefault="00E75C8E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D957F0" w:rsidRPr="00D957F0" w:rsidRDefault="00D957F0" w:rsidP="00D957F0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  <w:r w:rsidRPr="00D957F0">
        <w:rPr>
          <w:rFonts w:ascii="Arial" w:eastAsia="Times New Roman" w:hAnsi="Arial" w:cs="Arial"/>
          <w:i/>
          <w:iCs/>
          <w:color w:val="444444"/>
          <w:sz w:val="19"/>
          <w:szCs w:val="19"/>
          <w:bdr w:val="none" w:sz="0" w:space="0" w:color="auto" w:frame="1"/>
          <w:lang w:val="nb-NO" w:eastAsia="nb-NO"/>
        </w:rPr>
        <w:t>Protokoll fra sirkulasjonssak med frist 15.2.2018 godkjennes.</w:t>
      </w:r>
    </w:p>
    <w:p w:rsid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444444"/>
          <w:sz w:val="19"/>
          <w:szCs w:val="19"/>
          <w:lang w:val="nb-NO" w:eastAsia="nb-NO"/>
        </w:rPr>
      </w:pPr>
    </w:p>
    <w:p w:rsidR="00EA3546" w:rsidRPr="00D957F0" w:rsidRDefault="00EA3546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lastRenderedPageBreak/>
        <w:t>Orienteringssaker</w:t>
      </w:r>
    </w:p>
    <w:p w:rsidR="006B60FA" w:rsidRPr="006B60FA" w:rsidRDefault="00C90327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O-SAK 1 (</w:t>
      </w: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 05</w:t>
      </w:r>
      <w:r w:rsidR="006B60FA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 w:rsidR="0073424B">
        <w:rPr>
          <w:rFonts w:ascii="Arial" w:eastAsia="Times New Roman" w:hAnsi="Arial" w:cs="Arial"/>
          <w:color w:val="2B2B2B"/>
          <w:sz w:val="19"/>
          <w:szCs w:val="19"/>
          <w:lang w:val="nb-NO"/>
        </w:rPr>
        <w:t>8</w:t>
      </w:r>
      <w:r w:rsidR="00EA3546">
        <w:rPr>
          <w:rFonts w:ascii="Arial" w:eastAsia="Times New Roman" w:hAnsi="Arial" w:cs="Arial"/>
          <w:color w:val="2B2B2B"/>
          <w:sz w:val="19"/>
          <w:szCs w:val="19"/>
          <w:lang w:val="nb-NO"/>
        </w:rPr>
        <w:t>)</w:t>
      </w:r>
      <w:r w:rsidR="006B60FA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6B60FA"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Hva skjer på TIK?</w:t>
      </w:r>
    </w:p>
    <w:p w:rsidR="006B60FA" w:rsidRPr="006B60FA" w:rsidRDefault="001862F0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Administrativ leder orienterte om nye forskningsprosjekt, nye doktorgradskurs, nye medarbeidere, rekrutteringer og seminarvirksomhet.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6B60FA" w:rsidRDefault="00C90327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O-SAK 2 (</w:t>
      </w: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 06/201</w:t>
      </w:r>
      <w:r w:rsidR="00E1053B">
        <w:rPr>
          <w:rFonts w:ascii="Arial" w:eastAsia="Times New Roman" w:hAnsi="Arial" w:cs="Arial"/>
          <w:color w:val="2B2B2B"/>
          <w:sz w:val="19"/>
          <w:szCs w:val="19"/>
          <w:lang w:val="nb-NO"/>
        </w:rPr>
        <w:t>8</w:t>
      </w:r>
      <w:r w:rsidR="00EA3546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) </w:t>
      </w:r>
      <w:r w:rsidR="00E1053B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TIK 20 år i 2019</w:t>
      </w:r>
    </w:p>
    <w:p w:rsidR="00E1053B" w:rsidRDefault="00567982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Administrativ leder o</w:t>
      </w:r>
      <w:r w:rsidR="001862F0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rienterte om foreløpige planer for markeringen av </w:t>
      </w:r>
      <w:proofErr w:type="spellStart"/>
      <w:r w:rsidR="001862F0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TIKs</w:t>
      </w:r>
      <w:proofErr w:type="spellEnd"/>
      <w:r w:rsidR="001862F0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tjueårsjubileum i </w:t>
      </w: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mars </w:t>
      </w:r>
      <w:r w:rsidR="001862F0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2019.</w:t>
      </w: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Styret ble invitert til å komme med innspill og oppfordret til å bruke dette til en anledning til å vise fram senteret og hente inspirasjon fra lignende markeringer ved andre enheter på fakultetet. Det ble oppfordret til å invitere tidligere medarbeidere og andre enheter på fakultetet til å delta. Student</w:t>
      </w:r>
      <w:r w:rsidR="00016E54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representant</w:t>
      </w: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ene </w:t>
      </w:r>
      <w:r w:rsidR="00016E54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in formerte om at det planlegges</w:t>
      </w: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alumniaktivitet</w:t>
      </w:r>
      <w:proofErr w:type="spellEnd"/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i regi av Teknovatøren</w:t>
      </w:r>
      <w:r w:rsidR="00016E54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i denne forbindelse</w:t>
      </w: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.</w:t>
      </w:r>
    </w:p>
    <w:p w:rsidR="00E1053B" w:rsidRDefault="00E1053B" w:rsidP="00C90327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C90327" w:rsidRPr="006B60FA" w:rsidRDefault="00C90327" w:rsidP="00C90327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O-SAK 3 (</w:t>
      </w: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 07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 w:rsidR="00E1053B">
        <w:rPr>
          <w:rFonts w:ascii="Arial" w:eastAsia="Times New Roman" w:hAnsi="Arial" w:cs="Arial"/>
          <w:color w:val="2B2B2B"/>
          <w:sz w:val="19"/>
          <w:szCs w:val="19"/>
          <w:lang w:val="nb-NO"/>
        </w:rPr>
        <w:t>8</w:t>
      </w:r>
      <w:r w:rsidR="00EA3546">
        <w:rPr>
          <w:rFonts w:ascii="Arial" w:eastAsia="Times New Roman" w:hAnsi="Arial" w:cs="Arial"/>
          <w:color w:val="2B2B2B"/>
          <w:sz w:val="19"/>
          <w:szCs w:val="19"/>
          <w:lang w:val="nb-NO"/>
        </w:rPr>
        <w:t>)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proofErr w:type="spellStart"/>
      <w:r w:rsidR="00E1053B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TIKs</w:t>
      </w:r>
      <w:proofErr w:type="spellEnd"/>
      <w:r w:rsidR="00E1053B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kapasitet og ressurstilgang– status og plan for 2018</w:t>
      </w:r>
    </w:p>
    <w:p w:rsidR="00C90327" w:rsidRPr="006B60FA" w:rsidRDefault="00567982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Direktør oppsummerte status for pliktarbeid ved TIK i 2017 og planer for 2018. Kapasiteten har økt for STS-gruppen, og vil øke også for innovasjonsgruppen ved tilsetting av to nye førsteamanuenser i 2018. Det er fortsatt </w:t>
      </w:r>
      <w:r w:rsidR="00016E54">
        <w:rPr>
          <w:rFonts w:ascii="Arial" w:eastAsia="Times New Roman" w:hAnsi="Arial" w:cs="Arial"/>
          <w:color w:val="2B2B2B"/>
          <w:sz w:val="19"/>
          <w:szCs w:val="19"/>
          <w:lang w:val="nb-NO"/>
        </w:rPr>
        <w:t>et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press på</w:t>
      </w:r>
      <w:r w:rsidR="00016E54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kapasiteten til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016E54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oppfølging av innovasjonsstudenter, både på master og doktorgrad, og </w:t>
      </w:r>
      <w:proofErr w:type="spellStart"/>
      <w:r w:rsidR="00016E54">
        <w:rPr>
          <w:rFonts w:ascii="Arial" w:eastAsia="Times New Roman" w:hAnsi="Arial" w:cs="Arial"/>
          <w:color w:val="2B2B2B"/>
          <w:sz w:val="19"/>
          <w:szCs w:val="19"/>
          <w:lang w:val="nb-NO"/>
        </w:rPr>
        <w:t>TIKs</w:t>
      </w:r>
      <w:proofErr w:type="spellEnd"/>
      <w:r w:rsidR="00016E54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ledelse vil se nærmere på hvordan dette kan bedres. 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Diskusjonssaker</w:t>
      </w:r>
    </w:p>
    <w:p w:rsidR="00E1053B" w:rsidRDefault="006B60FA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D-SAK 1 (</w:t>
      </w: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. </w:t>
      </w:r>
      <w:r w:rsidRP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>0</w:t>
      </w:r>
      <w:r w:rsid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>8</w:t>
      </w:r>
      <w:r w:rsidRP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 w:rsidR="00E1053B">
        <w:rPr>
          <w:rFonts w:ascii="Arial" w:eastAsia="Times New Roman" w:hAnsi="Arial" w:cs="Arial"/>
          <w:color w:val="2B2B2B"/>
          <w:sz w:val="19"/>
          <w:szCs w:val="19"/>
          <w:lang w:val="nb-NO"/>
        </w:rPr>
        <w:t>8</w:t>
      </w:r>
      <w:r w:rsidRP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) </w:t>
      </w:r>
      <w:r w:rsidR="00E1053B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Årsplan 2018</w:t>
      </w:r>
    </w:p>
    <w:p w:rsidR="00016E54" w:rsidRPr="00016E54" w:rsidRDefault="00016E54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Direktør innledet til diskusjon av revidert årsplan for 2018 – 20, som var noe omarbeidet etter styremøtet i desember 2017. Det eksisterende dokumentet fungerer godt til eksterne formål, men </w:t>
      </w:r>
      <w:proofErr w:type="spellStart"/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TIKs</w:t>
      </w:r>
      <w:proofErr w:type="spellEnd"/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ledelse vurderer å utarbeide en mer detaljert versjon til internt bruk. Dette kan være nyttig både for å følge opp framdrift og for senterets hukommelse. Administrasjonens representant ytret ønske om å involvere administrasjonen i arbeidet med årsplanen, spesielt dersom en mer detaljert plan skal utarbeides.</w:t>
      </w:r>
    </w:p>
    <w:p w:rsidR="00E1053B" w:rsidRPr="006B60FA" w:rsidRDefault="00E1053B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Årsplan</w:t>
      </w: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 xml:space="preserve"> for 201</w:t>
      </w:r>
      <w:r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8</w:t>
      </w: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 xml:space="preserve"> tas til orientering</w:t>
      </w:r>
    </w:p>
    <w:p w:rsidR="00D2162D" w:rsidRPr="00E1053B" w:rsidRDefault="00D2162D" w:rsidP="00E1053B">
      <w:pPr>
        <w:shd w:val="clear" w:color="auto" w:fill="FFFFFF"/>
        <w:spacing w:before="45" w:after="120" w:line="314" w:lineRule="atLeast"/>
        <w:rPr>
          <w:lang w:val="nb-NO"/>
        </w:rPr>
      </w:pPr>
    </w:p>
    <w:p w:rsidR="00E1053B" w:rsidRPr="006B60FA" w:rsidRDefault="00E1053B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D-SAK 2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(</w:t>
      </w: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. </w:t>
      </w:r>
      <w:r w:rsidRP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>0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9</w:t>
      </w:r>
      <w:r w:rsidRP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8</w:t>
      </w:r>
      <w:r w:rsidRP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) </w:t>
      </w: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Årsregnskap 20</w:t>
      </w:r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17</w:t>
      </w:r>
    </w:p>
    <w:p w:rsidR="00016E54" w:rsidRPr="00016E54" w:rsidRDefault="00016E54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i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iCs/>
          <w:color w:val="2B2B2B"/>
          <w:sz w:val="19"/>
          <w:szCs w:val="19"/>
          <w:lang w:val="nb-NO"/>
        </w:rPr>
        <w:t xml:space="preserve">Administrativ leder kommenterte innledningsvis det utsendte notatet som viser et overskudd </w:t>
      </w:r>
      <w:r w:rsidR="00093BFC">
        <w:rPr>
          <w:rFonts w:ascii="Arial" w:eastAsia="Times New Roman" w:hAnsi="Arial" w:cs="Arial"/>
          <w:iCs/>
          <w:color w:val="2B2B2B"/>
          <w:sz w:val="19"/>
          <w:szCs w:val="19"/>
          <w:lang w:val="nb-NO"/>
        </w:rPr>
        <w:t xml:space="preserve">6,1 mill. kr. </w:t>
      </w:r>
      <w:r>
        <w:rPr>
          <w:rFonts w:ascii="Arial" w:eastAsia="Times New Roman" w:hAnsi="Arial" w:cs="Arial"/>
          <w:iCs/>
          <w:color w:val="2B2B2B"/>
          <w:sz w:val="19"/>
          <w:szCs w:val="19"/>
          <w:lang w:val="nb-NO"/>
        </w:rPr>
        <w:t>for 2017.</w:t>
      </w:r>
      <w:r w:rsidR="00093BFC">
        <w:rPr>
          <w:rFonts w:ascii="Arial" w:eastAsia="Times New Roman" w:hAnsi="Arial" w:cs="Arial"/>
          <w:iCs/>
          <w:color w:val="2B2B2B"/>
          <w:sz w:val="19"/>
          <w:szCs w:val="19"/>
          <w:lang w:val="nb-NO"/>
        </w:rPr>
        <w:t xml:space="preserve"> Dette overskuddet er betydelig større enn budsjettert og skyldes flere ulike forhold. Rundt 1,3 </w:t>
      </w:r>
      <w:proofErr w:type="spellStart"/>
      <w:r w:rsidR="00093BFC">
        <w:rPr>
          <w:rFonts w:ascii="Arial" w:eastAsia="Times New Roman" w:hAnsi="Arial" w:cs="Arial"/>
          <w:iCs/>
          <w:color w:val="2B2B2B"/>
          <w:sz w:val="19"/>
          <w:szCs w:val="19"/>
          <w:lang w:val="nb-NO"/>
        </w:rPr>
        <w:t>mill</w:t>
      </w:r>
      <w:proofErr w:type="spellEnd"/>
      <w:r w:rsidR="00093BFC">
        <w:rPr>
          <w:rFonts w:ascii="Arial" w:eastAsia="Times New Roman" w:hAnsi="Arial" w:cs="Arial"/>
          <w:iCs/>
          <w:color w:val="2B2B2B"/>
          <w:sz w:val="19"/>
          <w:szCs w:val="19"/>
          <w:lang w:val="nb-NO"/>
        </w:rPr>
        <w:t xml:space="preserve"> er midler som er inntektsført i 2017, men som skal dekke kostnader som vil påløpe i 2018. TIK har like fullt en betydelig buffer som kan gi grunnlag for en offensiv strategi framover. </w:t>
      </w:r>
      <w:proofErr w:type="spellStart"/>
      <w:r w:rsidR="00093BFC">
        <w:rPr>
          <w:rFonts w:ascii="Arial" w:eastAsia="Times New Roman" w:hAnsi="Arial" w:cs="Arial"/>
          <w:iCs/>
          <w:color w:val="2B2B2B"/>
          <w:sz w:val="19"/>
          <w:szCs w:val="19"/>
          <w:lang w:val="nb-NO"/>
        </w:rPr>
        <w:t>TIKs</w:t>
      </w:r>
      <w:proofErr w:type="spellEnd"/>
      <w:r w:rsidR="00093BFC">
        <w:rPr>
          <w:rFonts w:ascii="Arial" w:eastAsia="Times New Roman" w:hAnsi="Arial" w:cs="Arial"/>
          <w:iCs/>
          <w:color w:val="2B2B2B"/>
          <w:sz w:val="19"/>
          <w:szCs w:val="19"/>
          <w:lang w:val="nb-NO"/>
        </w:rPr>
        <w:t xml:space="preserve"> ledelse avventer utfallet av arbeidet med en ny fordelingsmodell for SV-fakultetet før nye tiltak utredes. Styret gratulerte med det gode resultatet og kom med kommentarer til forholdet mellom nettobidrag og kapasitetsstyrking og framtidige insentiv til å skaffe eksterne inntekter i lys av D-SAK-3. </w:t>
      </w:r>
    </w:p>
    <w:p w:rsidR="00E1053B" w:rsidRPr="00093BFC" w:rsidRDefault="00E1053B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Årsregnskap for 201</w:t>
      </w:r>
      <w:r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7</w:t>
      </w: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 xml:space="preserve"> tas til orientering</w:t>
      </w:r>
    </w:p>
    <w:p w:rsidR="00277A15" w:rsidRDefault="00277A15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E1053B" w:rsidRPr="006B60FA" w:rsidRDefault="00E1053B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lastRenderedPageBreak/>
        <w:t>D-SAK 3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(</w:t>
      </w: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. 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1</w:t>
      </w:r>
      <w:r w:rsidRP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>0/201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8</w:t>
      </w:r>
      <w:r w:rsidRP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) </w:t>
      </w:r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Ny fordelingsmodell for SV-fakultetet</w:t>
      </w:r>
    </w:p>
    <w:p w:rsidR="00E1053B" w:rsidRDefault="00093BFC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TIKs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direktør er medlem av et arbeidsutvalg på SV-fakultetet, ledet av dekanen, som har utarbeidet et første utkast til ny fordelingsmodell for basisbevilgningen på fakultetet. Han presenterte </w:t>
      </w:r>
      <w:r w:rsidR="00D960D3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resultatene av arbeidet så langt med vekt på forslag til ny dimensjonering og et nytt system for finansiering av fakultetets administrasjon ved «skattlegging» av enhetene. </w:t>
      </w:r>
    </w:p>
    <w:p w:rsidR="00D960D3" w:rsidRDefault="00D960D3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Både den foreslåtte dimensjoneringen og «skattleggingen» vil ha negative konsekvenser for størrelsen på basisbevilgningen til TIK. Det legges opp til bruk av et tilpasningsledd i noen år slik at det negative konsekvensene ikke vil få full effekt umiddelbart. </w:t>
      </w:r>
    </w:p>
    <w:p w:rsidR="00D960D3" w:rsidRDefault="00D960D3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Styret uttrykte bekymring over den foreslåtte modellen og etterlyste en bedre begrunnelse for hva som skal oppnås med denne og en strategisk visjon.</w:t>
      </w:r>
    </w:p>
    <w:p w:rsidR="00D960D3" w:rsidRDefault="00D960D3" w:rsidP="00E1053B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Ny modell skal etter planen vedtas i fakultetets styremøte i juni 2018. </w:t>
      </w:r>
      <w:proofErr w:type="spellStart"/>
      <w:r w:rsidR="008B6843">
        <w:rPr>
          <w:rFonts w:ascii="Arial" w:eastAsia="Times New Roman" w:hAnsi="Arial" w:cs="Arial"/>
          <w:color w:val="2B2B2B"/>
          <w:sz w:val="19"/>
          <w:szCs w:val="19"/>
          <w:lang w:val="nb-NO"/>
        </w:rPr>
        <w:t>TIKs</w:t>
      </w:r>
      <w:proofErr w:type="spellEnd"/>
      <w:r w:rsidR="008B6843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direktør ble bedt om å informere om den videre utviklingen. Styret vil bli oppdatert om saken i neste styremøte.</w:t>
      </w:r>
    </w:p>
    <w:p w:rsidR="00E1053B" w:rsidRDefault="00E1053B" w:rsidP="00E1053B">
      <w:pPr>
        <w:shd w:val="clear" w:color="auto" w:fill="FFFFFF"/>
        <w:spacing w:before="45" w:after="120" w:line="314" w:lineRule="atLeast"/>
        <w:rPr>
          <w:lang w:val="nb-NO"/>
        </w:rPr>
      </w:pPr>
    </w:p>
    <w:p w:rsidR="008B6843" w:rsidRDefault="008B6843" w:rsidP="008B6843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EVENTUELT: </w:t>
      </w:r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Distribusjon av </w:t>
      </w:r>
      <w:proofErr w:type="spellStart"/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TIKs</w:t>
      </w:r>
      <w:proofErr w:type="spellEnd"/>
      <w:r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stillingsannonser</w:t>
      </w:r>
    </w:p>
    <w:p w:rsidR="008B6843" w:rsidRDefault="008B6843" w:rsidP="008B6843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Marie Byskov Lindberg viste til utlysingene av to førsteamanuensis-stillinger ved TIK og spurte om rutiner for systematisk spredning av denne type utlysinger i aktuelle faglige internasjonale nettverk. Hun oppfordret </w:t>
      </w:r>
      <w:proofErr w:type="spellStart"/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TIKs</w:t>
      </w:r>
      <w:proofErr w:type="spellEnd"/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 xml:space="preserve"> ledelse til å sikre gode rutiner slik at ledige stillinger ved TIK blir gjort bredt kjent og når potensielle kandidater.</w:t>
      </w:r>
    </w:p>
    <w:p w:rsidR="008B6843" w:rsidRDefault="008B6843" w:rsidP="008B6843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</w:pPr>
    </w:p>
    <w:p w:rsidR="008B6843" w:rsidRPr="008B6843" w:rsidRDefault="008B6843" w:rsidP="008B6843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Møtet ble hevet 15.55.</w:t>
      </w:r>
    </w:p>
    <w:p w:rsidR="008B6843" w:rsidRPr="00E1053B" w:rsidRDefault="008B6843" w:rsidP="00E1053B">
      <w:pPr>
        <w:shd w:val="clear" w:color="auto" w:fill="FFFFFF"/>
        <w:spacing w:before="45" w:after="120" w:line="314" w:lineRule="atLeast"/>
        <w:rPr>
          <w:lang w:val="nb-NO"/>
        </w:rPr>
      </w:pPr>
    </w:p>
    <w:sectPr w:rsidR="008B6843" w:rsidRPr="00E1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FA"/>
    <w:rsid w:val="00016E54"/>
    <w:rsid w:val="000203E5"/>
    <w:rsid w:val="00093BFC"/>
    <w:rsid w:val="001862F0"/>
    <w:rsid w:val="00233F72"/>
    <w:rsid w:val="00277A15"/>
    <w:rsid w:val="00382B56"/>
    <w:rsid w:val="00567982"/>
    <w:rsid w:val="006B60FA"/>
    <w:rsid w:val="0073424B"/>
    <w:rsid w:val="008B6843"/>
    <w:rsid w:val="00C90327"/>
    <w:rsid w:val="00CA6315"/>
    <w:rsid w:val="00D15E49"/>
    <w:rsid w:val="00D2162D"/>
    <w:rsid w:val="00D82068"/>
    <w:rsid w:val="00D957F0"/>
    <w:rsid w:val="00D960D3"/>
    <w:rsid w:val="00E1053B"/>
    <w:rsid w:val="00E17452"/>
    <w:rsid w:val="00E75C8E"/>
    <w:rsid w:val="00EA3546"/>
    <w:rsid w:val="00E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AD1F"/>
  <w15:docId w15:val="{56436B68-AFFD-4FA6-BA1C-BAF243C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rong">
    <w:name w:val="Strong"/>
    <w:basedOn w:val="DefaultParagraphFont"/>
    <w:uiPriority w:val="22"/>
    <w:qFormat/>
    <w:rsid w:val="00D957F0"/>
    <w:rPr>
      <w:b/>
      <w:bCs/>
    </w:rPr>
  </w:style>
  <w:style w:type="character" w:styleId="Emphasis">
    <w:name w:val="Emphasis"/>
    <w:basedOn w:val="DefaultParagraphFont"/>
    <w:uiPriority w:val="20"/>
    <w:qFormat/>
    <w:rsid w:val="00D957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259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52794258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03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19466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4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8ED52B8D.dotm</Template>
  <TotalTime>198</TotalTime>
  <Pages>3</Pages>
  <Words>853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Løvik</dc:creator>
  <cp:lastModifiedBy>Frode Løvik</cp:lastModifiedBy>
  <cp:revision>8</cp:revision>
  <dcterms:created xsi:type="dcterms:W3CDTF">2018-03-13T16:05:00Z</dcterms:created>
  <dcterms:modified xsi:type="dcterms:W3CDTF">2018-05-30T11:58:00Z</dcterms:modified>
</cp:coreProperties>
</file>